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35EC2" w14:textId="24651282" w:rsidR="009502EC" w:rsidRDefault="009502EC" w:rsidP="009502EC">
      <w:pPr>
        <w:pStyle w:val="paragraph"/>
        <w:spacing w:before="0" w:beforeAutospacing="0" w:after="0" w:afterAutospacing="0"/>
        <w:textAlignment w:val="baseline"/>
        <w:rPr>
          <w:rFonts w:ascii="Calibri" w:hAnsi="Calibri" w:cs="Calibri"/>
          <w:i/>
          <w:iCs/>
          <w:color w:val="000000"/>
          <w:sz w:val="18"/>
          <w:szCs w:val="18"/>
          <w:lang w:val="en-US"/>
        </w:rPr>
      </w:pPr>
      <w:r w:rsidRPr="009502EC">
        <w:rPr>
          <w:rStyle w:val="findhit"/>
          <w:rFonts w:ascii="Calibri" w:hAnsi="Calibri" w:cs="Calibri"/>
          <w:i/>
          <w:iCs/>
          <w:color w:val="000000"/>
          <w:sz w:val="18"/>
          <w:szCs w:val="18"/>
          <w:lang w:val="en-GB"/>
        </w:rPr>
        <w:t>Extract (pp. 48 – 52</w:t>
      </w:r>
      <w:r w:rsidR="009F6FDF">
        <w:rPr>
          <w:rStyle w:val="findhit"/>
          <w:rFonts w:ascii="Calibri" w:hAnsi="Calibri" w:cs="Calibri"/>
          <w:i/>
          <w:iCs/>
          <w:color w:val="000000"/>
          <w:sz w:val="18"/>
          <w:szCs w:val="18"/>
          <w:lang w:val="en-GB"/>
        </w:rPr>
        <w:t>, 94 – 95</w:t>
      </w:r>
      <w:r w:rsidRPr="009502EC">
        <w:rPr>
          <w:rStyle w:val="findhit"/>
          <w:rFonts w:ascii="Calibri" w:hAnsi="Calibri" w:cs="Calibri"/>
          <w:i/>
          <w:iCs/>
          <w:color w:val="000000"/>
          <w:sz w:val="18"/>
          <w:szCs w:val="18"/>
          <w:lang w:val="en-GB"/>
        </w:rPr>
        <w:t xml:space="preserve">) from </w:t>
      </w:r>
      <w:r w:rsidRPr="009502EC">
        <w:rPr>
          <w:rFonts w:ascii="Calibri" w:hAnsi="Calibri" w:cs="Calibri"/>
          <w:i/>
          <w:iCs/>
          <w:color w:val="000000"/>
          <w:sz w:val="18"/>
          <w:szCs w:val="18"/>
          <w:lang w:val="en-US"/>
        </w:rPr>
        <w:t>Art and Heritage Incubator Structure, Rules and Procedures for the Joint Management</w:t>
      </w:r>
    </w:p>
    <w:p w14:paraId="786F5008" w14:textId="77777777" w:rsidR="009502EC" w:rsidRPr="009502EC" w:rsidRDefault="009502EC" w:rsidP="009502EC">
      <w:pPr>
        <w:pStyle w:val="paragraph"/>
        <w:spacing w:before="0" w:beforeAutospacing="0" w:after="0" w:afterAutospacing="0"/>
        <w:textAlignment w:val="baseline"/>
        <w:rPr>
          <w:rStyle w:val="findhit"/>
          <w:rFonts w:ascii="Calibri" w:hAnsi="Calibri" w:cs="Calibri"/>
          <w:i/>
          <w:iCs/>
          <w:color w:val="000000"/>
          <w:sz w:val="18"/>
          <w:szCs w:val="18"/>
          <w:lang w:val="en-GB"/>
        </w:rPr>
      </w:pPr>
    </w:p>
    <w:p w14:paraId="01C04978" w14:textId="1DD5087D" w:rsidR="009502EC" w:rsidRPr="009502EC" w:rsidRDefault="009502EC" w:rsidP="009502EC">
      <w:pPr>
        <w:pStyle w:val="paragraph"/>
        <w:spacing w:before="0" w:beforeAutospacing="0" w:after="0" w:afterAutospacing="0"/>
        <w:jc w:val="center"/>
        <w:textAlignment w:val="baseline"/>
        <w:rPr>
          <w:lang w:val="en-GB"/>
        </w:rPr>
      </w:pPr>
      <w:r>
        <w:rPr>
          <w:rStyle w:val="findhit"/>
          <w:rFonts w:ascii="Calibri" w:hAnsi="Calibri" w:cs="Calibri"/>
          <w:b/>
          <w:bCs/>
          <w:color w:val="000000"/>
          <w:sz w:val="22"/>
          <w:szCs w:val="22"/>
          <w:lang w:val="en-GB"/>
        </w:rPr>
        <w:t>Section XII</w:t>
      </w:r>
      <w:r>
        <w:rPr>
          <w:rStyle w:val="normaltextrun"/>
          <w:rFonts w:ascii="Calibri" w:hAnsi="Calibri" w:cs="Calibri"/>
          <w:b/>
          <w:bCs/>
          <w:color w:val="000000"/>
          <w:sz w:val="22"/>
          <w:szCs w:val="22"/>
          <w:lang w:val="en-GB"/>
        </w:rPr>
        <w:t>.</w:t>
      </w:r>
      <w:r w:rsidRPr="009502EC">
        <w:rPr>
          <w:rStyle w:val="eop"/>
          <w:rFonts w:ascii="Calibri" w:hAnsi="Calibri" w:cs="Calibri"/>
          <w:color w:val="000000"/>
          <w:sz w:val="22"/>
          <w:szCs w:val="22"/>
          <w:lang w:val="en-GB"/>
        </w:rPr>
        <w:t> </w:t>
      </w:r>
    </w:p>
    <w:p w14:paraId="48CF37D1" w14:textId="77777777" w:rsidR="009502EC" w:rsidRPr="009502EC" w:rsidRDefault="009502EC" w:rsidP="009502EC">
      <w:pPr>
        <w:pStyle w:val="paragraph"/>
        <w:spacing w:before="0" w:beforeAutospacing="0" w:after="0" w:afterAutospacing="0"/>
        <w:jc w:val="center"/>
        <w:textAlignment w:val="baseline"/>
        <w:rPr>
          <w:lang w:val="en-GB"/>
        </w:rPr>
      </w:pPr>
      <w:r>
        <w:rPr>
          <w:rStyle w:val="normaltextrun"/>
          <w:rFonts w:ascii="Calibri" w:hAnsi="Calibri" w:cs="Calibri"/>
          <w:b/>
          <w:bCs/>
          <w:color w:val="000000"/>
          <w:sz w:val="22"/>
          <w:szCs w:val="22"/>
          <w:lang w:val="en-GB"/>
        </w:rPr>
        <w:t>INTELLECTUAL PROPERTY MANAGEMENT</w:t>
      </w:r>
      <w:r w:rsidRPr="009502EC">
        <w:rPr>
          <w:rStyle w:val="eop"/>
          <w:rFonts w:ascii="Calibri" w:hAnsi="Calibri" w:cs="Calibri"/>
          <w:color w:val="000000"/>
          <w:sz w:val="22"/>
          <w:szCs w:val="22"/>
          <w:lang w:val="en-GB"/>
        </w:rPr>
        <w:t> </w:t>
      </w:r>
    </w:p>
    <w:p w14:paraId="509D21BF" w14:textId="77777777" w:rsidR="009502EC" w:rsidRPr="009502EC" w:rsidRDefault="009502EC" w:rsidP="009502EC">
      <w:pPr>
        <w:pStyle w:val="paragraph"/>
        <w:spacing w:before="0" w:beforeAutospacing="0" w:after="160" w:afterAutospacing="0"/>
        <w:jc w:val="both"/>
        <w:textAlignment w:val="baseline"/>
        <w:rPr>
          <w:lang w:val="en-GB"/>
        </w:rPr>
      </w:pPr>
      <w:r w:rsidRPr="009502EC">
        <w:rPr>
          <w:rStyle w:val="eop"/>
          <w:rFonts w:ascii="Calibri" w:hAnsi="Calibri" w:cs="Calibri"/>
          <w:color w:val="000000"/>
          <w:sz w:val="22"/>
          <w:szCs w:val="22"/>
          <w:lang w:val="en-GB"/>
        </w:rPr>
        <w:t> </w:t>
      </w:r>
    </w:p>
    <w:p w14:paraId="37247E8B"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b/>
          <w:bCs/>
          <w:color w:val="000000"/>
          <w:sz w:val="22"/>
          <w:szCs w:val="22"/>
          <w:lang w:val="en-GB"/>
        </w:rPr>
        <w:t>Art. 41.</w:t>
      </w:r>
      <w:r>
        <w:rPr>
          <w:rStyle w:val="normaltextrun"/>
          <w:rFonts w:ascii="Calibri" w:hAnsi="Calibri" w:cs="Calibri"/>
          <w:color w:val="000000"/>
          <w:sz w:val="22"/>
          <w:szCs w:val="22"/>
          <w:lang w:val="en-GB"/>
        </w:rPr>
        <w:t xml:space="preserve"> (1) All incubatees, resident artists and students retain full copyright and moral rights in all works, inventions, and outputs (hereafter referred to as ‘works’) created within the H&amp;ART Incubator framework, unless otherwise agreed in writing. Background IP and Foreground IP must be clearly defined. In jurisdictions where national law grants to the creator or inventor ownership over the intellectual property they have created, ownership remains with the individual author and any licensing to the H&amp;ART Incubator must be based on explicit written consent. Nothing in these Rules or the related agreements must be construed as a waiver of non-waivable moral rights under applicable national or European law. Any adaptations, translations, or modifications made under authorised licences must respect the author’s moral rights of paternity and integrity.</w:t>
      </w:r>
      <w:r w:rsidRPr="009502EC">
        <w:rPr>
          <w:rStyle w:val="eop"/>
          <w:rFonts w:ascii="Calibri" w:hAnsi="Calibri" w:cs="Calibri"/>
          <w:color w:val="000000"/>
          <w:sz w:val="22"/>
          <w:szCs w:val="22"/>
          <w:lang w:val="en-GB"/>
        </w:rPr>
        <w:t> </w:t>
      </w:r>
    </w:p>
    <w:p w14:paraId="0E177264"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(2) Where works are created jointly by two or more incubatees, resident artists, mentors, or other contributors and where the contribution of each cannot be separated for the purpose of establishing intellectual property rights, the co-authors must own the work in undivided shares, unless otherwise agreed in writing. Each co-author must exercise the rights of use and licensing under Article 42 in good faith coordination with the other co-authors, ensuring that no exploitation or licensing decision is made that would unreasonably prejudice the legitimate interests of the others.</w:t>
      </w:r>
      <w:r w:rsidRPr="009502EC">
        <w:rPr>
          <w:rStyle w:val="eop"/>
          <w:rFonts w:ascii="Calibri" w:hAnsi="Calibri" w:cs="Calibri"/>
          <w:color w:val="000000"/>
          <w:sz w:val="22"/>
          <w:szCs w:val="22"/>
          <w:lang w:val="en-GB"/>
        </w:rPr>
        <w:t> </w:t>
      </w:r>
    </w:p>
    <w:p w14:paraId="348C1C47"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(3) The H&amp;ART Incubator and its local branch, where the works were created, acknowledge the incubatee, resident artist and the student, who has participated in a student competition, as the sole author of the works.</w:t>
      </w:r>
      <w:r w:rsidRPr="009502EC">
        <w:rPr>
          <w:rStyle w:val="eop"/>
          <w:rFonts w:ascii="Calibri" w:hAnsi="Calibri" w:cs="Calibri"/>
          <w:color w:val="000000"/>
          <w:sz w:val="22"/>
          <w:szCs w:val="22"/>
          <w:lang w:val="en-GB"/>
        </w:rPr>
        <w:t> </w:t>
      </w:r>
    </w:p>
    <w:p w14:paraId="7E25A13D"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(4) Intellectual property must be managed in accordance with the principles of fairness, transparency, and respect for author’s rights.</w:t>
      </w:r>
      <w:r w:rsidRPr="009502EC">
        <w:rPr>
          <w:rStyle w:val="eop"/>
          <w:rFonts w:ascii="Calibri" w:hAnsi="Calibri" w:cs="Calibri"/>
          <w:color w:val="000000"/>
          <w:sz w:val="22"/>
          <w:szCs w:val="22"/>
          <w:lang w:val="en-GB"/>
        </w:rPr>
        <w:t> </w:t>
      </w:r>
    </w:p>
    <w:p w14:paraId="04A78C03"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b/>
          <w:bCs/>
          <w:color w:val="000000"/>
          <w:sz w:val="22"/>
          <w:szCs w:val="22"/>
          <w:lang w:val="en-GB"/>
        </w:rPr>
        <w:t>Art. 42.</w:t>
      </w:r>
      <w:r>
        <w:rPr>
          <w:rStyle w:val="normaltextrun"/>
          <w:rFonts w:ascii="Calibri" w:hAnsi="Calibri" w:cs="Calibri"/>
          <w:color w:val="000000"/>
          <w:sz w:val="22"/>
          <w:szCs w:val="22"/>
          <w:lang w:val="en-GB"/>
        </w:rPr>
        <w:t xml:space="preserve"> (1) As part of the incubation agreement, artistic residency agreement, or student competition participation terms, incubatees, resident artists, and students grant to the H&amp;ART Incubator and its local branch, where the works were created, a non-exclusive licence to reproduce, distribute, display, and communicate the works for the following purposes:</w:t>
      </w:r>
      <w:r w:rsidRPr="009502EC">
        <w:rPr>
          <w:rStyle w:val="eop"/>
          <w:rFonts w:ascii="Calibri" w:hAnsi="Calibri" w:cs="Calibri"/>
          <w:color w:val="000000"/>
          <w:sz w:val="22"/>
          <w:szCs w:val="22"/>
          <w:lang w:val="en-GB"/>
        </w:rPr>
        <w:t> </w:t>
      </w:r>
    </w:p>
    <w:p w14:paraId="2AB30377" w14:textId="77777777" w:rsidR="009502EC" w:rsidRPr="009502EC" w:rsidRDefault="009502EC" w:rsidP="009502EC">
      <w:pPr>
        <w:pStyle w:val="paragraph"/>
        <w:numPr>
          <w:ilvl w:val="0"/>
          <w:numId w:val="7"/>
        </w:numPr>
        <w:ind w:left="780" w:firstLine="0"/>
        <w:jc w:val="both"/>
        <w:textAlignment w:val="baseline"/>
        <w:rPr>
          <w:rFonts w:ascii="Calibri" w:hAnsi="Calibri" w:cs="Calibri"/>
          <w:sz w:val="22"/>
          <w:szCs w:val="22"/>
          <w:lang w:val="en-GB"/>
        </w:rPr>
      </w:pPr>
      <w:r>
        <w:rPr>
          <w:rStyle w:val="normaltextrun"/>
          <w:rFonts w:ascii="Calibri" w:hAnsi="Calibri" w:cs="Calibri"/>
          <w:color w:val="000000"/>
          <w:sz w:val="22"/>
          <w:szCs w:val="22"/>
          <w:lang w:val="en-GB"/>
        </w:rPr>
        <w:t>promotion and documentation: use in press releases, brochures, reports, social media, websites, marketing campaigns, and institutional branding;</w:t>
      </w:r>
      <w:r w:rsidRPr="009502EC">
        <w:rPr>
          <w:rStyle w:val="eop"/>
          <w:rFonts w:ascii="Calibri" w:hAnsi="Calibri" w:cs="Calibri"/>
          <w:color w:val="000000"/>
          <w:sz w:val="22"/>
          <w:szCs w:val="22"/>
          <w:lang w:val="en-GB"/>
        </w:rPr>
        <w:t> </w:t>
      </w:r>
    </w:p>
    <w:p w14:paraId="3098C4CC" w14:textId="77777777" w:rsidR="009502EC" w:rsidRPr="009502EC" w:rsidRDefault="009502EC" w:rsidP="009502EC">
      <w:pPr>
        <w:pStyle w:val="paragraph"/>
        <w:numPr>
          <w:ilvl w:val="0"/>
          <w:numId w:val="8"/>
        </w:numPr>
        <w:ind w:left="780" w:firstLine="0"/>
        <w:jc w:val="both"/>
        <w:textAlignment w:val="baseline"/>
        <w:rPr>
          <w:rFonts w:ascii="Calibri" w:hAnsi="Calibri" w:cs="Calibri"/>
          <w:sz w:val="22"/>
          <w:szCs w:val="22"/>
          <w:lang w:val="en-GB"/>
        </w:rPr>
      </w:pPr>
      <w:r>
        <w:rPr>
          <w:rStyle w:val="normaltextrun"/>
          <w:rFonts w:ascii="Calibri" w:hAnsi="Calibri" w:cs="Calibri"/>
          <w:color w:val="000000"/>
          <w:sz w:val="22"/>
          <w:szCs w:val="22"/>
          <w:lang w:val="en-GB"/>
        </w:rPr>
        <w:t>educational and research activities: inclusion in lectures, workshops, publications, teaching resources, catalogues, institutional records, and digital archives;</w:t>
      </w:r>
      <w:r w:rsidRPr="009502EC">
        <w:rPr>
          <w:rStyle w:val="eop"/>
          <w:rFonts w:ascii="Calibri" w:hAnsi="Calibri" w:cs="Calibri"/>
          <w:color w:val="000000"/>
          <w:sz w:val="22"/>
          <w:szCs w:val="22"/>
          <w:lang w:val="en-GB"/>
        </w:rPr>
        <w:t> </w:t>
      </w:r>
    </w:p>
    <w:p w14:paraId="6FC29468" w14:textId="77777777" w:rsidR="009502EC" w:rsidRPr="009502EC" w:rsidRDefault="009502EC" w:rsidP="009502EC">
      <w:pPr>
        <w:pStyle w:val="paragraph"/>
        <w:numPr>
          <w:ilvl w:val="0"/>
          <w:numId w:val="9"/>
        </w:numPr>
        <w:ind w:left="780" w:firstLine="0"/>
        <w:jc w:val="both"/>
        <w:textAlignment w:val="baseline"/>
        <w:rPr>
          <w:rFonts w:ascii="Calibri" w:hAnsi="Calibri" w:cs="Calibri"/>
          <w:sz w:val="22"/>
          <w:szCs w:val="22"/>
          <w:lang w:val="en-GB"/>
        </w:rPr>
      </w:pPr>
      <w:r>
        <w:rPr>
          <w:rStyle w:val="normaltextrun"/>
          <w:rFonts w:ascii="Calibri" w:hAnsi="Calibri" w:cs="Calibri"/>
          <w:color w:val="000000"/>
          <w:sz w:val="22"/>
          <w:szCs w:val="22"/>
          <w:lang w:val="en-GB"/>
        </w:rPr>
        <w:t>exhibition rights in incubator-related contexts: the right to exhibit the works created within the framework of the H&amp;ART Incubator, physically or digitally, during the period of the incubation or artistic residency;</w:t>
      </w:r>
      <w:r w:rsidRPr="009502EC">
        <w:rPr>
          <w:rStyle w:val="eop"/>
          <w:rFonts w:ascii="Calibri" w:hAnsi="Calibri" w:cs="Calibri"/>
          <w:color w:val="000000"/>
          <w:sz w:val="22"/>
          <w:szCs w:val="22"/>
          <w:lang w:val="en-GB"/>
        </w:rPr>
        <w:t> </w:t>
      </w:r>
    </w:p>
    <w:p w14:paraId="16C452DE" w14:textId="77777777" w:rsidR="009502EC" w:rsidRPr="009502EC" w:rsidRDefault="009502EC" w:rsidP="009502EC">
      <w:pPr>
        <w:pStyle w:val="paragraph"/>
        <w:numPr>
          <w:ilvl w:val="0"/>
          <w:numId w:val="10"/>
        </w:numPr>
        <w:ind w:left="780" w:firstLine="0"/>
        <w:jc w:val="both"/>
        <w:textAlignment w:val="baseline"/>
        <w:rPr>
          <w:rFonts w:ascii="Calibri" w:hAnsi="Calibri" w:cs="Calibri"/>
          <w:sz w:val="22"/>
          <w:szCs w:val="22"/>
          <w:lang w:val="en-GB"/>
        </w:rPr>
      </w:pPr>
      <w:r>
        <w:rPr>
          <w:rStyle w:val="normaltextrun"/>
          <w:rFonts w:ascii="Calibri" w:hAnsi="Calibri" w:cs="Calibri"/>
          <w:color w:val="000000"/>
          <w:sz w:val="22"/>
          <w:szCs w:val="22"/>
          <w:lang w:val="en-GB"/>
        </w:rPr>
        <w:t>compliance with obligations under the Grant Agreement: to the extent necessary, to grant the European Commission, other EU institutions, and Member State authorities the access and use rights required for information, communication, dissemination, and policy purposes, in accordance with Article 48 of these Rules and Annex No. 8, part VI.</w:t>
      </w:r>
      <w:r w:rsidRPr="009502EC">
        <w:rPr>
          <w:rStyle w:val="eop"/>
          <w:rFonts w:ascii="Calibri" w:hAnsi="Calibri" w:cs="Calibri"/>
          <w:color w:val="000000"/>
          <w:sz w:val="22"/>
          <w:szCs w:val="22"/>
          <w:lang w:val="en-GB"/>
        </w:rPr>
        <w:t> </w:t>
      </w:r>
    </w:p>
    <w:p w14:paraId="04ABD682"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(2) The licence granted to the H&amp;ART Incubator and its local branch is non-exclusive, royalty-free, and limited to the scope expressly agreed in writing. Where national law grants to the creator or inventor ownership over the intellectual property they have created, the licence requires the author’s explicit written consent.</w:t>
      </w:r>
      <w:r w:rsidRPr="009502EC">
        <w:rPr>
          <w:rStyle w:val="eop"/>
          <w:rFonts w:ascii="Calibri" w:hAnsi="Calibri" w:cs="Calibri"/>
          <w:color w:val="000000"/>
          <w:sz w:val="22"/>
          <w:szCs w:val="22"/>
          <w:lang w:val="en-GB"/>
        </w:rPr>
        <w:t> </w:t>
      </w:r>
    </w:p>
    <w:p w14:paraId="4F50F41F"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lastRenderedPageBreak/>
        <w:t>(3) The licence is valid for the full duration of the copyright protection, unless otherwise agreed and subject to applicable national regulations.</w:t>
      </w:r>
      <w:r w:rsidRPr="009502EC">
        <w:rPr>
          <w:rStyle w:val="eop"/>
          <w:rFonts w:ascii="Calibri" w:hAnsi="Calibri" w:cs="Calibri"/>
          <w:color w:val="000000"/>
          <w:sz w:val="22"/>
          <w:szCs w:val="22"/>
          <w:lang w:val="en-GB"/>
        </w:rPr>
        <w:t> </w:t>
      </w:r>
    </w:p>
    <w:p w14:paraId="6FB21A42"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(4) Authors may revoke the promotional or dissemination licence in cases of serious and demonstrable reputational harm resulting from the continued use of their work. Revocation must be made in writing, with 60 days’ notice to the H&amp;ART Incubator. Such revocation must not affect prior lawful uses made before the expiry of the notice period, nor materials already disseminated in good faith.</w:t>
      </w:r>
      <w:r w:rsidRPr="009502EC">
        <w:rPr>
          <w:rStyle w:val="eop"/>
          <w:rFonts w:ascii="Calibri" w:hAnsi="Calibri" w:cs="Calibri"/>
          <w:color w:val="000000"/>
          <w:sz w:val="22"/>
          <w:szCs w:val="22"/>
          <w:lang w:val="en-GB"/>
        </w:rPr>
        <w:t> </w:t>
      </w:r>
    </w:p>
    <w:p w14:paraId="1EA63D61"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(5) The use of any person’s image, likeness, voice, or performance in photographs, video, sound recordings, or other media is subject to the individual’s prior, explicit consent, in accordance with applicable national image and personality rights legislation, the GDPR, and D1.5 Data Protection Plan of the KreativEU Alliance. Such consent must specify the scope, purpose, and duration of use and may be withdrawn at any time, without prejudice to prior lawful uses.</w:t>
      </w:r>
      <w:r w:rsidRPr="009502EC">
        <w:rPr>
          <w:rStyle w:val="eop"/>
          <w:rFonts w:ascii="Calibri" w:hAnsi="Calibri" w:cs="Calibri"/>
          <w:color w:val="000000"/>
          <w:sz w:val="22"/>
          <w:szCs w:val="22"/>
          <w:lang w:val="en-GB"/>
        </w:rPr>
        <w:t> </w:t>
      </w:r>
    </w:p>
    <w:p w14:paraId="6A8D7F30"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b/>
          <w:bCs/>
          <w:color w:val="000000"/>
          <w:sz w:val="22"/>
          <w:szCs w:val="22"/>
          <w:lang w:val="en-GB"/>
        </w:rPr>
        <w:t>Art. 43.</w:t>
      </w:r>
      <w:r>
        <w:rPr>
          <w:rStyle w:val="normaltextrun"/>
          <w:rFonts w:ascii="Calibri" w:hAnsi="Calibri" w:cs="Calibri"/>
          <w:color w:val="000000"/>
          <w:sz w:val="22"/>
          <w:szCs w:val="22"/>
          <w:lang w:val="en-GB"/>
        </w:rPr>
        <w:t xml:space="preserve"> (1) Physical works remain the property of the incubatee, resident artist, and the student, who has participated in a student competition.</w:t>
      </w:r>
      <w:r w:rsidRPr="009502EC">
        <w:rPr>
          <w:rStyle w:val="eop"/>
          <w:rFonts w:ascii="Calibri" w:hAnsi="Calibri" w:cs="Calibri"/>
          <w:color w:val="000000"/>
          <w:sz w:val="22"/>
          <w:szCs w:val="22"/>
          <w:lang w:val="en-GB"/>
        </w:rPr>
        <w:t> </w:t>
      </w:r>
    </w:p>
    <w:p w14:paraId="5155432E"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(2) If the H&amp;ART Incubator and its local branch, where the works were created, acquire the ownership of the physical works through purchase or donation, this does not affect the author’s copyright, unless explicitly transferred.</w:t>
      </w:r>
      <w:r w:rsidRPr="009502EC">
        <w:rPr>
          <w:rStyle w:val="eop"/>
          <w:rFonts w:ascii="Calibri" w:hAnsi="Calibri" w:cs="Calibri"/>
          <w:color w:val="000000"/>
          <w:sz w:val="22"/>
          <w:szCs w:val="22"/>
          <w:lang w:val="en-GB"/>
        </w:rPr>
        <w:t> </w:t>
      </w:r>
    </w:p>
    <w:p w14:paraId="4EFF2762"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b/>
          <w:bCs/>
          <w:color w:val="000000"/>
          <w:sz w:val="22"/>
          <w:szCs w:val="22"/>
          <w:lang w:val="en-GB"/>
        </w:rPr>
        <w:t>Art. 44.</w:t>
      </w:r>
      <w:r>
        <w:rPr>
          <w:rStyle w:val="normaltextrun"/>
          <w:rFonts w:ascii="Calibri" w:hAnsi="Calibri" w:cs="Calibri"/>
          <w:color w:val="000000"/>
          <w:sz w:val="22"/>
          <w:szCs w:val="22"/>
          <w:lang w:val="en-GB"/>
        </w:rPr>
        <w:t xml:space="preserve"> (1) Net revenue (gross income minus verifiable direct costs) generated by the H&amp;ART Incubator and its local branch through exhibition, reproduction, or distribution of the works must be shared 80% with the author and 20% with the H&amp;ART Incubator, unless otherwise agreed. Annual revenue statements must be provided within 60 days, payments within 30 days, and authors retain audit rights. Such revenue sharing applies only where the author has granted a licence allowing such exploitation.</w:t>
      </w:r>
      <w:r w:rsidRPr="009502EC">
        <w:rPr>
          <w:rStyle w:val="eop"/>
          <w:rFonts w:ascii="Calibri" w:hAnsi="Calibri" w:cs="Calibri"/>
          <w:color w:val="000000"/>
          <w:sz w:val="22"/>
          <w:szCs w:val="22"/>
          <w:lang w:val="en-GB"/>
        </w:rPr>
        <w:t> </w:t>
      </w:r>
    </w:p>
    <w:p w14:paraId="2D96B51E"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(2) Net revenue excludes recoverable VAT and mandatory levies. Authors may audit statements once per fiscal year on reasonable notice.</w:t>
      </w:r>
      <w:r w:rsidRPr="009502EC">
        <w:rPr>
          <w:rStyle w:val="eop"/>
          <w:rFonts w:ascii="Calibri" w:hAnsi="Calibri" w:cs="Calibri"/>
          <w:color w:val="000000"/>
          <w:sz w:val="22"/>
          <w:szCs w:val="22"/>
          <w:lang w:val="en-GB"/>
        </w:rPr>
        <w:t> </w:t>
      </w:r>
    </w:p>
    <w:p w14:paraId="09AF0390"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b/>
          <w:bCs/>
          <w:color w:val="000000"/>
          <w:sz w:val="22"/>
          <w:szCs w:val="22"/>
          <w:lang w:val="en-GB"/>
        </w:rPr>
        <w:t>Art. 45.</w:t>
      </w:r>
      <w:r>
        <w:rPr>
          <w:rStyle w:val="normaltextrun"/>
          <w:rFonts w:ascii="Calibri" w:hAnsi="Calibri" w:cs="Calibri"/>
          <w:color w:val="000000"/>
          <w:sz w:val="22"/>
          <w:szCs w:val="22"/>
          <w:lang w:val="en-GB"/>
        </w:rPr>
        <w:t xml:space="preserve"> Incubatees, resident artists and the students, who have participated in student competitions, retain the right to exhibit, sell, license, or reproduce the works elsewhere, provided such use does not conflict with the licence granted to the H&amp;ART Incubator and its local branch, where the works were created.</w:t>
      </w:r>
      <w:r w:rsidRPr="009502EC">
        <w:rPr>
          <w:rStyle w:val="eop"/>
          <w:rFonts w:ascii="Calibri" w:hAnsi="Calibri" w:cs="Calibri"/>
          <w:color w:val="000000"/>
          <w:sz w:val="22"/>
          <w:szCs w:val="22"/>
          <w:lang w:val="en-GB"/>
        </w:rPr>
        <w:t> </w:t>
      </w:r>
    </w:p>
    <w:p w14:paraId="1A285F9D"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b/>
          <w:bCs/>
          <w:color w:val="000000"/>
          <w:sz w:val="22"/>
          <w:szCs w:val="22"/>
          <w:lang w:val="en-GB"/>
        </w:rPr>
        <w:t>Art. 46.</w:t>
      </w:r>
      <w:r>
        <w:rPr>
          <w:rStyle w:val="normaltextrun"/>
          <w:rFonts w:ascii="Calibri" w:hAnsi="Calibri" w:cs="Calibri"/>
          <w:color w:val="000000"/>
          <w:sz w:val="22"/>
          <w:szCs w:val="22"/>
          <w:lang w:val="en-GB"/>
        </w:rPr>
        <w:t xml:space="preserve"> (1) All communication, dissemination and exploitation activities of the works elsewhere undertaken by the incubatees, resident artists and the students, who have participated in student competitions, must acknowledge the support of the H&amp;ART Incubator and KreativEU Alliance and display the logos of the H&amp;ART Incubator and KreativEU Alliance, together with the disclaimer: </w:t>
      </w:r>
      <w:r w:rsidRPr="009502EC">
        <w:rPr>
          <w:rStyle w:val="eop"/>
          <w:rFonts w:ascii="Calibri" w:hAnsi="Calibri" w:cs="Calibri"/>
          <w:color w:val="000000"/>
          <w:sz w:val="22"/>
          <w:szCs w:val="22"/>
          <w:lang w:val="en-GB"/>
        </w:rPr>
        <w:t> </w:t>
      </w:r>
    </w:p>
    <w:p w14:paraId="19E8DBA2"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w:t>
      </w:r>
      <w:r>
        <w:rPr>
          <w:rStyle w:val="normaltextrun"/>
          <w:rFonts w:ascii="Calibri" w:hAnsi="Calibri" w:cs="Calibri"/>
          <w:i/>
          <w:iCs/>
          <w:color w:val="000000"/>
          <w:sz w:val="22"/>
          <w:szCs w:val="22"/>
          <w:lang w:val="en-GB"/>
        </w:rPr>
        <w:t>The [work] is created during the [incubation programme / artistic residency programme / student competition] implemented within the H&amp;ART Incubator of the KreativEU Alliance.</w:t>
      </w:r>
      <w:r>
        <w:rPr>
          <w:rStyle w:val="normaltextrun"/>
          <w:rFonts w:ascii="Calibri" w:hAnsi="Calibri" w:cs="Calibri"/>
          <w:color w:val="000000"/>
          <w:sz w:val="22"/>
          <w:szCs w:val="22"/>
          <w:lang w:val="en-GB"/>
        </w:rPr>
        <w:t>”</w:t>
      </w:r>
      <w:r w:rsidRPr="009502EC">
        <w:rPr>
          <w:rStyle w:val="eop"/>
          <w:rFonts w:ascii="Calibri" w:hAnsi="Calibri" w:cs="Calibri"/>
          <w:color w:val="000000"/>
          <w:sz w:val="22"/>
          <w:szCs w:val="22"/>
          <w:lang w:val="en-GB"/>
        </w:rPr>
        <w:t> </w:t>
      </w:r>
    </w:p>
    <w:p w14:paraId="153EA847"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(2) All communication and dissemination activities of the works elsewhere undertaken by the H&amp;ART Incubator, its local branch, where the works were created, incubatees, resident artists, and the students, who have participated in student competitions, must also acknowledge EU support and display the European flag emblem with the funding statement:</w:t>
      </w:r>
      <w:r w:rsidRPr="009502EC">
        <w:rPr>
          <w:rStyle w:val="eop"/>
          <w:rFonts w:ascii="Calibri" w:hAnsi="Calibri" w:cs="Calibri"/>
          <w:color w:val="000000"/>
          <w:sz w:val="22"/>
          <w:szCs w:val="22"/>
          <w:lang w:val="en-GB"/>
        </w:rPr>
        <w:t> </w:t>
      </w:r>
    </w:p>
    <w:p w14:paraId="1FCA57C7"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w:t>
      </w:r>
      <w:r>
        <w:rPr>
          <w:rStyle w:val="normaltextrun"/>
          <w:rFonts w:ascii="Calibri" w:hAnsi="Calibri" w:cs="Calibri"/>
          <w:i/>
          <w:iCs/>
          <w:color w:val="000000"/>
          <w:sz w:val="22"/>
          <w:szCs w:val="22"/>
          <w:lang w:val="en-GB"/>
        </w:rPr>
        <w:t>Co-funded by the European Union</w:t>
      </w:r>
      <w:r>
        <w:rPr>
          <w:rStyle w:val="normaltextrun"/>
          <w:rFonts w:ascii="Calibri" w:hAnsi="Calibri" w:cs="Calibri"/>
          <w:color w:val="000000"/>
          <w:sz w:val="22"/>
          <w:szCs w:val="22"/>
          <w:lang w:val="en-GB"/>
        </w:rPr>
        <w:t>” </w:t>
      </w:r>
      <w:r w:rsidRPr="009502EC">
        <w:rPr>
          <w:rStyle w:val="eop"/>
          <w:rFonts w:ascii="Calibri" w:hAnsi="Calibri" w:cs="Calibri"/>
          <w:color w:val="000000"/>
          <w:sz w:val="22"/>
          <w:szCs w:val="22"/>
          <w:lang w:val="en-GB"/>
        </w:rPr>
        <w:t> </w:t>
      </w:r>
    </w:p>
    <w:p w14:paraId="309638AC"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together with the disclaimer: </w:t>
      </w:r>
      <w:r w:rsidRPr="009502EC">
        <w:rPr>
          <w:rStyle w:val="eop"/>
          <w:rFonts w:ascii="Calibri" w:hAnsi="Calibri" w:cs="Calibri"/>
          <w:color w:val="000000"/>
          <w:sz w:val="22"/>
          <w:szCs w:val="22"/>
          <w:lang w:val="en-GB"/>
        </w:rPr>
        <w:t> </w:t>
      </w:r>
    </w:p>
    <w:p w14:paraId="0E08EDFD"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w:t>
      </w:r>
      <w:r>
        <w:rPr>
          <w:rStyle w:val="normaltextrun"/>
          <w:rFonts w:ascii="Calibri" w:hAnsi="Calibri" w:cs="Calibri"/>
          <w:i/>
          <w:iCs/>
          <w:color w:val="000000"/>
          <w:sz w:val="22"/>
          <w:szCs w:val="22"/>
          <w:lang w:val="en-GB"/>
        </w:rPr>
        <w:t>Funded by the European Union. Views and opinions expressed are however those of the author(s) only and do not necessarily reflect those of the European Union or the European</w:t>
      </w:r>
      <w:r>
        <w:rPr>
          <w:rStyle w:val="normaltextrun"/>
          <w:rFonts w:ascii="Calibri" w:hAnsi="Calibri" w:cs="Calibri"/>
          <w:color w:val="000000"/>
          <w:sz w:val="22"/>
          <w:szCs w:val="22"/>
          <w:lang w:val="en-GB"/>
        </w:rPr>
        <w:t xml:space="preserve"> </w:t>
      </w:r>
      <w:r>
        <w:rPr>
          <w:rStyle w:val="normaltextrun"/>
          <w:rFonts w:ascii="Calibri" w:hAnsi="Calibri" w:cs="Calibri"/>
          <w:i/>
          <w:iCs/>
          <w:color w:val="000000"/>
          <w:sz w:val="22"/>
          <w:szCs w:val="22"/>
          <w:lang w:val="en-GB"/>
        </w:rPr>
        <w:t>Education and Culture Executive Agency (EACEA). Neither the European Union nor EACEA can be held responsible for them.</w:t>
      </w:r>
      <w:r>
        <w:rPr>
          <w:rStyle w:val="normaltextrun"/>
          <w:rFonts w:ascii="Calibri" w:hAnsi="Calibri" w:cs="Calibri"/>
          <w:color w:val="000000"/>
          <w:sz w:val="22"/>
          <w:szCs w:val="22"/>
          <w:lang w:val="en-GB"/>
        </w:rPr>
        <w:t>”</w:t>
      </w:r>
      <w:r w:rsidRPr="009502EC">
        <w:rPr>
          <w:rStyle w:val="eop"/>
          <w:rFonts w:ascii="Calibri" w:hAnsi="Calibri" w:cs="Calibri"/>
          <w:color w:val="000000"/>
          <w:sz w:val="22"/>
          <w:szCs w:val="22"/>
          <w:lang w:val="en-GB"/>
        </w:rPr>
        <w:t> </w:t>
      </w:r>
    </w:p>
    <w:p w14:paraId="079EABAD"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lastRenderedPageBreak/>
        <w:t xml:space="preserve">(3) The use of the European emblem must comply with the EU guidelines on the use of the European emblem in the context of EU-funded projects (available at: </w:t>
      </w:r>
      <w:hyperlink r:id="rId5" w:tgtFrame="_blank" w:history="1">
        <w:r>
          <w:rPr>
            <w:rStyle w:val="normaltextrun"/>
            <w:rFonts w:ascii="Calibri" w:hAnsi="Calibri" w:cs="Calibri"/>
            <w:color w:val="000000"/>
            <w:sz w:val="22"/>
            <w:szCs w:val="22"/>
            <w:lang w:val="en-GB"/>
          </w:rPr>
          <w:t>European Commission, Rules for the Use of the EU Emblem</w:t>
        </w:r>
      </w:hyperlink>
      <w:r>
        <w:rPr>
          <w:rStyle w:val="normaltextrun"/>
          <w:rFonts w:ascii="Calibri" w:hAnsi="Calibri" w:cs="Calibri"/>
          <w:color w:val="000000"/>
          <w:sz w:val="22"/>
          <w:szCs w:val="22"/>
          <w:lang w:val="en-GB"/>
        </w:rPr>
        <w:t>).</w:t>
      </w:r>
      <w:r w:rsidRPr="009502EC">
        <w:rPr>
          <w:rStyle w:val="eop"/>
          <w:rFonts w:ascii="Calibri" w:hAnsi="Calibri" w:cs="Calibri"/>
          <w:color w:val="000000"/>
          <w:sz w:val="22"/>
          <w:szCs w:val="22"/>
          <w:lang w:val="en-GB"/>
        </w:rPr>
        <w:t> </w:t>
      </w:r>
    </w:p>
    <w:p w14:paraId="6D2CB821"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b/>
          <w:bCs/>
          <w:color w:val="000000"/>
          <w:sz w:val="22"/>
          <w:szCs w:val="22"/>
          <w:lang w:val="en-GB"/>
        </w:rPr>
        <w:t>Art. 47.</w:t>
      </w:r>
      <w:r>
        <w:rPr>
          <w:rStyle w:val="normaltextrun"/>
          <w:rFonts w:ascii="Calibri" w:hAnsi="Calibri" w:cs="Calibri"/>
          <w:color w:val="000000"/>
          <w:sz w:val="22"/>
          <w:szCs w:val="22"/>
          <w:lang w:val="en-GB"/>
        </w:rPr>
        <w:t xml:space="preserve"> (1) The detailed intellectual property rights p</w:t>
      </w:r>
      <w:r>
        <w:rPr>
          <w:rStyle w:val="normaltextrun"/>
          <w:rFonts w:ascii="Calibri" w:hAnsi="Calibri" w:cs="Calibri"/>
          <w:sz w:val="22"/>
          <w:szCs w:val="22"/>
          <w:lang w:val="en-GB"/>
        </w:rPr>
        <w:t>olicy of the H&amp;ART Incubator is set out in Annex No. 8, which is binding on all incubatees, resident artists, students involved in student competitions, mentors, and KreativEU partners. </w:t>
      </w:r>
      <w:r w:rsidRPr="009502EC">
        <w:rPr>
          <w:rStyle w:val="eop"/>
          <w:rFonts w:ascii="Calibri" w:hAnsi="Calibri" w:cs="Calibri"/>
          <w:sz w:val="22"/>
          <w:szCs w:val="22"/>
          <w:lang w:val="en-GB"/>
        </w:rPr>
        <w:t> </w:t>
      </w:r>
    </w:p>
    <w:p w14:paraId="67A0B13D"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sz w:val="22"/>
          <w:szCs w:val="22"/>
          <w:lang w:val="en-GB"/>
        </w:rPr>
        <w:t>(2) Standardised intellectual property rights clauses for the agreements are included in:</w:t>
      </w:r>
      <w:r w:rsidRPr="009502EC">
        <w:rPr>
          <w:rStyle w:val="eop"/>
          <w:rFonts w:ascii="Calibri" w:hAnsi="Calibri" w:cs="Calibri"/>
          <w:sz w:val="22"/>
          <w:szCs w:val="22"/>
          <w:lang w:val="en-GB"/>
        </w:rPr>
        <w:t> </w:t>
      </w:r>
    </w:p>
    <w:p w14:paraId="1ABC56B1" w14:textId="77777777" w:rsidR="009502EC" w:rsidRPr="009502EC" w:rsidRDefault="009502EC" w:rsidP="009502EC">
      <w:pPr>
        <w:pStyle w:val="paragraph"/>
        <w:numPr>
          <w:ilvl w:val="0"/>
          <w:numId w:val="11"/>
        </w:numPr>
        <w:ind w:left="780" w:firstLine="0"/>
        <w:jc w:val="both"/>
        <w:textAlignment w:val="baseline"/>
        <w:rPr>
          <w:rFonts w:ascii="Calibri" w:hAnsi="Calibri" w:cs="Calibri"/>
          <w:sz w:val="22"/>
          <w:szCs w:val="22"/>
          <w:lang w:val="en-GB"/>
        </w:rPr>
      </w:pPr>
      <w:r>
        <w:rPr>
          <w:rStyle w:val="normaltextrun"/>
          <w:rFonts w:ascii="Calibri" w:hAnsi="Calibri" w:cs="Calibri"/>
          <w:sz w:val="22"/>
          <w:szCs w:val="22"/>
          <w:lang w:val="en-GB"/>
        </w:rPr>
        <w:t>Annex No. 9 – intellectual property rights clauses for the incubation agreement;</w:t>
      </w:r>
      <w:r w:rsidRPr="009502EC">
        <w:rPr>
          <w:rStyle w:val="eop"/>
          <w:rFonts w:ascii="Calibri" w:hAnsi="Calibri" w:cs="Calibri"/>
          <w:sz w:val="22"/>
          <w:szCs w:val="22"/>
          <w:lang w:val="en-GB"/>
        </w:rPr>
        <w:t> </w:t>
      </w:r>
    </w:p>
    <w:p w14:paraId="46567C7F" w14:textId="77777777" w:rsidR="009502EC" w:rsidRPr="009502EC" w:rsidRDefault="009502EC" w:rsidP="009502EC">
      <w:pPr>
        <w:pStyle w:val="paragraph"/>
        <w:numPr>
          <w:ilvl w:val="0"/>
          <w:numId w:val="12"/>
        </w:numPr>
        <w:ind w:left="780" w:firstLine="0"/>
        <w:jc w:val="both"/>
        <w:textAlignment w:val="baseline"/>
        <w:rPr>
          <w:rFonts w:ascii="Calibri" w:hAnsi="Calibri" w:cs="Calibri"/>
          <w:sz w:val="22"/>
          <w:szCs w:val="22"/>
          <w:lang w:val="en-GB"/>
        </w:rPr>
      </w:pPr>
      <w:r>
        <w:rPr>
          <w:rStyle w:val="normaltextrun"/>
          <w:rFonts w:ascii="Calibri" w:hAnsi="Calibri" w:cs="Calibri"/>
          <w:sz w:val="22"/>
          <w:szCs w:val="22"/>
          <w:lang w:val="en-GB"/>
        </w:rPr>
        <w:t>Annex No. 10 – intellectual property rights clauses for the artistic residency programme agreement.</w:t>
      </w:r>
      <w:r w:rsidRPr="009502EC">
        <w:rPr>
          <w:rStyle w:val="eop"/>
          <w:rFonts w:ascii="Calibri" w:hAnsi="Calibri" w:cs="Calibri"/>
          <w:sz w:val="22"/>
          <w:szCs w:val="22"/>
          <w:lang w:val="en-GB"/>
        </w:rPr>
        <w:t> </w:t>
      </w:r>
    </w:p>
    <w:p w14:paraId="7EF2F6D0"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sz w:val="22"/>
          <w:szCs w:val="22"/>
          <w:lang w:val="en-GB"/>
        </w:rPr>
        <w:t>(3) Annexes 8 to 10 form an integral part of the Rules and must be applied consistently in all agreements.</w:t>
      </w:r>
      <w:r w:rsidRPr="009502EC">
        <w:rPr>
          <w:rStyle w:val="eop"/>
          <w:rFonts w:ascii="Calibri" w:hAnsi="Calibri" w:cs="Calibri"/>
          <w:sz w:val="22"/>
          <w:szCs w:val="22"/>
          <w:lang w:val="en-GB"/>
        </w:rPr>
        <w:t> </w:t>
      </w:r>
    </w:p>
    <w:p w14:paraId="49F3923B"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b/>
          <w:bCs/>
          <w:color w:val="000000"/>
          <w:sz w:val="22"/>
          <w:szCs w:val="22"/>
          <w:lang w:val="en-GB"/>
        </w:rPr>
        <w:t>Art. 48.</w:t>
      </w:r>
      <w:r>
        <w:rPr>
          <w:rStyle w:val="normaltextrun"/>
          <w:rFonts w:ascii="Calibri" w:hAnsi="Calibri" w:cs="Calibri"/>
          <w:color w:val="000000"/>
          <w:sz w:val="22"/>
          <w:szCs w:val="22"/>
          <w:lang w:val="en-GB"/>
        </w:rPr>
        <w:t xml:space="preserve"> (1) All intellectual property rights management must comply with the provisions of the Grant Agreement and the Consortium Agreement. Where national intellectual property law diverges from consortium or institutional rules, the mandatory provisions of national law must prevail. The H&amp;ART Incubator must establish additional consent procedures where necessary. </w:t>
      </w:r>
      <w:r w:rsidRPr="009502EC">
        <w:rPr>
          <w:rStyle w:val="eop"/>
          <w:rFonts w:ascii="Calibri" w:hAnsi="Calibri" w:cs="Calibri"/>
          <w:color w:val="000000"/>
          <w:sz w:val="22"/>
          <w:szCs w:val="22"/>
          <w:lang w:val="en-GB"/>
        </w:rPr>
        <w:t> </w:t>
      </w:r>
    </w:p>
    <w:p w14:paraId="203DC743"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 xml:space="preserve">(2) Where national law prevents the granting of any specific European Commission or EU reuse right, the partner concerned must use best efforts to secure a materially equivalent permission or, where this is not possible, provide an alternative version or copy that ensures functional equivalence for reporting, communication, or dissemination purposes. </w:t>
      </w:r>
      <w:r>
        <w:rPr>
          <w:rStyle w:val="normaltextrun"/>
          <w:rFonts w:ascii="Calibri" w:hAnsi="Calibri" w:cs="Calibri"/>
          <w:sz w:val="22"/>
          <w:szCs w:val="22"/>
          <w:lang w:val="en-GB"/>
        </w:rPr>
        <w:t>In case of conflict or deviation, the mandatory provisions of national law and the corresponding Country-Specific Riders (Annexes 8A–8K) must prevail.</w:t>
      </w:r>
      <w:r w:rsidRPr="009502EC">
        <w:rPr>
          <w:rStyle w:val="eop"/>
          <w:rFonts w:ascii="Calibri" w:hAnsi="Calibri" w:cs="Calibri"/>
          <w:sz w:val="22"/>
          <w:szCs w:val="22"/>
          <w:lang w:val="en-GB"/>
        </w:rPr>
        <w:t> </w:t>
      </w:r>
    </w:p>
    <w:p w14:paraId="7D122968"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b/>
          <w:bCs/>
          <w:sz w:val="22"/>
          <w:szCs w:val="22"/>
          <w:lang w:val="en-GB"/>
        </w:rPr>
        <w:t>Art. 49.</w:t>
      </w:r>
      <w:r>
        <w:rPr>
          <w:rStyle w:val="normaltextrun"/>
          <w:rFonts w:ascii="Calibri" w:hAnsi="Calibri" w:cs="Calibri"/>
          <w:sz w:val="22"/>
          <w:szCs w:val="22"/>
          <w:lang w:val="en-GB"/>
        </w:rPr>
        <w:t xml:space="preserve"> (1) All works created by the incubatees, resident artists and students during their participation in the H&amp;ART Incubator must be entered into Registers of intellectual property.</w:t>
      </w:r>
      <w:r w:rsidRPr="009502EC">
        <w:rPr>
          <w:rStyle w:val="eop"/>
          <w:rFonts w:ascii="Calibri" w:hAnsi="Calibri" w:cs="Calibri"/>
          <w:sz w:val="22"/>
          <w:szCs w:val="22"/>
          <w:lang w:val="en-GB"/>
        </w:rPr>
        <w:t> </w:t>
      </w:r>
    </w:p>
    <w:p w14:paraId="3CCB7357"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sz w:val="22"/>
          <w:szCs w:val="22"/>
          <w:lang w:val="en-GB"/>
        </w:rPr>
        <w:t xml:space="preserve">(2)  The </w:t>
      </w:r>
      <w:r>
        <w:rPr>
          <w:rStyle w:val="normaltextrun"/>
          <w:rFonts w:ascii="Calibri" w:hAnsi="Calibri" w:cs="Calibri"/>
          <w:color w:val="000000"/>
          <w:sz w:val="22"/>
          <w:szCs w:val="22"/>
          <w:lang w:val="en-GB"/>
        </w:rPr>
        <w:t xml:space="preserve">H&amp;ART Incubator </w:t>
      </w:r>
      <w:r>
        <w:rPr>
          <w:rStyle w:val="normaltextrun"/>
          <w:rFonts w:ascii="Calibri" w:hAnsi="Calibri" w:cs="Calibri"/>
          <w:sz w:val="22"/>
          <w:szCs w:val="22"/>
          <w:lang w:val="en-GB"/>
        </w:rPr>
        <w:t>Transnational Managing Board must maintain a central Register of intellectual property, covering ownership, licensing status, dissemination obligations, and revenue-sharing arrangements.</w:t>
      </w:r>
      <w:r w:rsidRPr="009502EC">
        <w:rPr>
          <w:rStyle w:val="eop"/>
          <w:rFonts w:ascii="Calibri" w:hAnsi="Calibri" w:cs="Calibri"/>
          <w:sz w:val="22"/>
          <w:szCs w:val="22"/>
          <w:lang w:val="en-GB"/>
        </w:rPr>
        <w:t> </w:t>
      </w:r>
    </w:p>
    <w:p w14:paraId="6414B47C"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sz w:val="22"/>
          <w:szCs w:val="22"/>
          <w:lang w:val="en-GB"/>
        </w:rPr>
        <w:t>(3) Local Coordinators are responsible for updating the local Registers of intellectual property from their branch.</w:t>
      </w:r>
      <w:r w:rsidRPr="009502EC">
        <w:rPr>
          <w:rStyle w:val="eop"/>
          <w:rFonts w:ascii="Calibri" w:hAnsi="Calibri" w:cs="Calibri"/>
          <w:sz w:val="22"/>
          <w:szCs w:val="22"/>
          <w:lang w:val="en-GB"/>
        </w:rPr>
        <w:t> </w:t>
      </w:r>
    </w:p>
    <w:p w14:paraId="095CD7C3"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sz w:val="22"/>
          <w:szCs w:val="22"/>
          <w:lang w:val="en-GB"/>
        </w:rPr>
        <w:t>(4) Incubatees, resident artists and students will cooperate in providing the necessary information and documentation.</w:t>
      </w:r>
      <w:r w:rsidRPr="009502EC">
        <w:rPr>
          <w:rStyle w:val="eop"/>
          <w:rFonts w:ascii="Calibri" w:hAnsi="Calibri" w:cs="Calibri"/>
          <w:sz w:val="22"/>
          <w:szCs w:val="22"/>
          <w:lang w:val="en-GB"/>
        </w:rPr>
        <w:t> </w:t>
      </w:r>
    </w:p>
    <w:p w14:paraId="49CDF7BB"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sz w:val="22"/>
          <w:szCs w:val="22"/>
          <w:lang w:val="en-GB"/>
        </w:rPr>
        <w:t>(5) Annual updates in the central and local Registers of intellectual property must be included in the progress reports of the H&amp;ART Incubator and its local branches.</w:t>
      </w:r>
      <w:r w:rsidRPr="009502EC">
        <w:rPr>
          <w:rStyle w:val="eop"/>
          <w:rFonts w:ascii="Calibri" w:hAnsi="Calibri" w:cs="Calibri"/>
          <w:sz w:val="22"/>
          <w:szCs w:val="22"/>
          <w:lang w:val="en-GB"/>
        </w:rPr>
        <w:t> </w:t>
      </w:r>
    </w:p>
    <w:p w14:paraId="7DA59AFE"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b/>
          <w:bCs/>
          <w:sz w:val="22"/>
          <w:szCs w:val="22"/>
          <w:lang w:val="en-GB"/>
        </w:rPr>
        <w:t>Art. 50.</w:t>
      </w:r>
      <w:r>
        <w:rPr>
          <w:rStyle w:val="normaltextrun"/>
          <w:rFonts w:ascii="Calibri" w:hAnsi="Calibri" w:cs="Calibri"/>
          <w:sz w:val="22"/>
          <w:szCs w:val="22"/>
          <w:lang w:val="en-GB"/>
        </w:rPr>
        <w:t xml:space="preserve"> (1) In case of disputes regarding intellectual property ownership, exploitation, or revenue sharing, the parties must first seek amicable settlement through mediation within the </w:t>
      </w:r>
      <w:r>
        <w:rPr>
          <w:rStyle w:val="normaltextrun"/>
          <w:rFonts w:ascii="Calibri" w:hAnsi="Calibri" w:cs="Calibri"/>
          <w:color w:val="000000"/>
          <w:sz w:val="22"/>
          <w:szCs w:val="22"/>
          <w:lang w:val="en-GB"/>
        </w:rPr>
        <w:t>Managing Board of the KreativEU Alliance</w:t>
      </w:r>
      <w:r>
        <w:rPr>
          <w:rStyle w:val="normaltextrun"/>
          <w:rFonts w:ascii="Calibri" w:hAnsi="Calibri" w:cs="Calibri"/>
          <w:sz w:val="22"/>
          <w:szCs w:val="22"/>
          <w:lang w:val="en-GB"/>
        </w:rPr>
        <w:t>.</w:t>
      </w:r>
      <w:r w:rsidRPr="009502EC">
        <w:rPr>
          <w:rStyle w:val="eop"/>
          <w:rFonts w:ascii="Calibri" w:hAnsi="Calibri" w:cs="Calibri"/>
          <w:sz w:val="22"/>
          <w:szCs w:val="22"/>
          <w:lang w:val="en-GB"/>
        </w:rPr>
        <w:t> </w:t>
      </w:r>
    </w:p>
    <w:p w14:paraId="55380F36" w14:textId="77777777" w:rsidR="009502EC" w:rsidRPr="009502EC" w:rsidRDefault="009502EC" w:rsidP="009502EC">
      <w:pPr>
        <w:pStyle w:val="paragraph"/>
        <w:spacing w:before="0" w:beforeAutospacing="0" w:after="160" w:afterAutospacing="0"/>
        <w:jc w:val="both"/>
        <w:textAlignment w:val="baseline"/>
        <w:rPr>
          <w:lang w:val="en-GB"/>
        </w:rPr>
      </w:pPr>
      <w:r>
        <w:rPr>
          <w:rStyle w:val="normaltextrun"/>
          <w:rFonts w:ascii="Calibri" w:hAnsi="Calibri" w:cs="Calibri"/>
          <w:sz w:val="22"/>
          <w:szCs w:val="22"/>
          <w:lang w:val="en-GB"/>
        </w:rPr>
        <w:t>(2) If mediation fails, the dispute must be resolved according to the national legislation of the KreativEU partner, in which local branch the works were created.</w:t>
      </w:r>
      <w:r w:rsidRPr="009502EC">
        <w:rPr>
          <w:rStyle w:val="eop"/>
          <w:rFonts w:ascii="Calibri" w:hAnsi="Calibri" w:cs="Calibri"/>
          <w:sz w:val="22"/>
          <w:szCs w:val="22"/>
          <w:lang w:val="en-GB"/>
        </w:rPr>
        <w:t> </w:t>
      </w:r>
    </w:p>
    <w:p w14:paraId="62AC7E14" w14:textId="77777777" w:rsidR="009502EC" w:rsidRDefault="009502EC" w:rsidP="009502EC">
      <w:pPr>
        <w:pStyle w:val="paragraph"/>
        <w:spacing w:before="0" w:beforeAutospacing="0" w:after="160" w:afterAutospacing="0"/>
        <w:jc w:val="both"/>
        <w:textAlignment w:val="baseline"/>
        <w:rPr>
          <w:rStyle w:val="eop"/>
          <w:rFonts w:ascii="Calibri" w:hAnsi="Calibri" w:cs="Calibri"/>
          <w:sz w:val="22"/>
          <w:szCs w:val="22"/>
          <w:lang w:val="en-GB"/>
        </w:rPr>
      </w:pPr>
      <w:r>
        <w:rPr>
          <w:rStyle w:val="normaltextrun"/>
          <w:rFonts w:ascii="Calibri" w:hAnsi="Calibri" w:cs="Calibri"/>
          <w:sz w:val="22"/>
          <w:szCs w:val="22"/>
          <w:lang w:val="en-GB"/>
        </w:rPr>
        <w:t>(3) Where appropriate, arbitration or EU-level mediation mechanisms may be pursued, in line with the EU or international best practices.</w:t>
      </w:r>
      <w:r w:rsidRPr="009502EC">
        <w:rPr>
          <w:rStyle w:val="eop"/>
          <w:rFonts w:ascii="Calibri" w:hAnsi="Calibri" w:cs="Calibri"/>
          <w:sz w:val="22"/>
          <w:szCs w:val="22"/>
          <w:lang w:val="en-GB"/>
        </w:rPr>
        <w:t> </w:t>
      </w:r>
    </w:p>
    <w:p w14:paraId="7D5EFE22" w14:textId="77777777" w:rsidR="001D2BC2" w:rsidRDefault="001D2BC2" w:rsidP="009502EC">
      <w:pPr>
        <w:pStyle w:val="paragraph"/>
        <w:spacing w:before="0" w:beforeAutospacing="0" w:after="160" w:afterAutospacing="0"/>
        <w:jc w:val="both"/>
        <w:textAlignment w:val="baseline"/>
        <w:rPr>
          <w:rStyle w:val="eop"/>
          <w:rFonts w:ascii="Calibri" w:hAnsi="Calibri" w:cs="Calibri"/>
          <w:sz w:val="22"/>
          <w:szCs w:val="22"/>
          <w:lang w:val="en-GB"/>
        </w:rPr>
      </w:pPr>
    </w:p>
    <w:p w14:paraId="17A70E6E" w14:textId="77777777" w:rsidR="001D2BC2" w:rsidRPr="001D2BC2" w:rsidRDefault="001D2BC2" w:rsidP="001D2BC2">
      <w:pPr>
        <w:pStyle w:val="paragraph"/>
        <w:spacing w:before="0" w:beforeAutospacing="0" w:after="160" w:afterAutospacing="0"/>
        <w:jc w:val="both"/>
        <w:textAlignment w:val="baseline"/>
        <w:rPr>
          <w:lang w:val="en-GB"/>
        </w:rPr>
      </w:pPr>
      <w:r>
        <w:rPr>
          <w:rStyle w:val="normaltextrun"/>
          <w:rFonts w:ascii="Calibri" w:hAnsi="Calibri" w:cs="Calibri"/>
          <w:b/>
          <w:bCs/>
          <w:color w:val="000000"/>
          <w:sz w:val="22"/>
          <w:szCs w:val="22"/>
          <w:lang w:val="en-GB"/>
        </w:rPr>
        <w:lastRenderedPageBreak/>
        <w:t>XIII. NATIONAL RIDERS</w:t>
      </w:r>
      <w:r w:rsidRPr="001D2BC2">
        <w:rPr>
          <w:rStyle w:val="eop"/>
          <w:rFonts w:ascii="Calibri" w:hAnsi="Calibri" w:cs="Calibri"/>
          <w:color w:val="000000"/>
          <w:sz w:val="22"/>
          <w:szCs w:val="22"/>
          <w:lang w:val="en-GB"/>
        </w:rPr>
        <w:t> </w:t>
      </w:r>
    </w:p>
    <w:p w14:paraId="7EE160B5" w14:textId="77777777" w:rsidR="001D2BC2" w:rsidRPr="001D2BC2" w:rsidRDefault="001D2BC2" w:rsidP="001D2BC2">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1. To ensure compliance with the national legislation of all KreativEU partners, this Charter is complemented by country-specific intellectual property riders (Annexes 8A-8K).</w:t>
      </w:r>
      <w:r w:rsidRPr="001D2BC2">
        <w:rPr>
          <w:rStyle w:val="eop"/>
          <w:rFonts w:ascii="Calibri" w:hAnsi="Calibri" w:cs="Calibri"/>
          <w:color w:val="000000"/>
          <w:sz w:val="22"/>
          <w:szCs w:val="22"/>
          <w:lang w:val="en-GB"/>
        </w:rPr>
        <w:t> </w:t>
      </w:r>
    </w:p>
    <w:p w14:paraId="2747FC49" w14:textId="77777777" w:rsidR="001D2BC2" w:rsidRPr="001D2BC2" w:rsidRDefault="001D2BC2" w:rsidP="001D2BC2">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2. These riders interpret and adapt the provisions of this Charter to national contexts and must prevail in case of conflict between the Charter and national law.</w:t>
      </w:r>
      <w:r w:rsidRPr="001D2BC2">
        <w:rPr>
          <w:rStyle w:val="eop"/>
          <w:rFonts w:ascii="Calibri" w:hAnsi="Calibri" w:cs="Calibri"/>
          <w:color w:val="000000"/>
          <w:sz w:val="22"/>
          <w:szCs w:val="22"/>
          <w:lang w:val="en-GB"/>
        </w:rPr>
        <w:t> </w:t>
      </w:r>
    </w:p>
    <w:p w14:paraId="0FA6522A" w14:textId="77777777" w:rsidR="001D2BC2" w:rsidRPr="001D2BC2" w:rsidRDefault="001D2BC2" w:rsidP="001D2BC2">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3. Each Rider applies to works created or first fixed within the respective jurisdiction:</w:t>
      </w:r>
      <w:r w:rsidRPr="001D2BC2">
        <w:rPr>
          <w:rStyle w:val="eop"/>
          <w:rFonts w:ascii="Calibri" w:hAnsi="Calibri" w:cs="Calibri"/>
          <w:color w:val="000000"/>
          <w:sz w:val="22"/>
          <w:szCs w:val="22"/>
          <w:lang w:val="en-GB"/>
        </w:rPr>
        <w:t> </w:t>
      </w:r>
    </w:p>
    <w:p w14:paraId="7AAAE055" w14:textId="77777777" w:rsidR="001D2BC2" w:rsidRPr="001D2BC2" w:rsidRDefault="001D2BC2" w:rsidP="001D2BC2">
      <w:pPr>
        <w:pStyle w:val="paragraph"/>
        <w:numPr>
          <w:ilvl w:val="0"/>
          <w:numId w:val="13"/>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A: Country-Specific Intellectual Property Rider (Germany)</w:t>
      </w:r>
      <w:r w:rsidRPr="001D2BC2">
        <w:rPr>
          <w:rStyle w:val="eop"/>
          <w:rFonts w:ascii="Calibri" w:hAnsi="Calibri" w:cs="Calibri"/>
          <w:color w:val="000000"/>
          <w:sz w:val="22"/>
          <w:szCs w:val="22"/>
          <w:lang w:val="en-GB"/>
        </w:rPr>
        <w:t> </w:t>
      </w:r>
    </w:p>
    <w:p w14:paraId="086D1D3C" w14:textId="77777777" w:rsidR="001D2BC2" w:rsidRPr="001D2BC2" w:rsidRDefault="001D2BC2" w:rsidP="001D2BC2">
      <w:pPr>
        <w:pStyle w:val="paragraph"/>
        <w:numPr>
          <w:ilvl w:val="0"/>
          <w:numId w:val="14"/>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B: Country-Specific Intellectual Property Rider (Czechia)</w:t>
      </w:r>
      <w:r w:rsidRPr="001D2BC2">
        <w:rPr>
          <w:rStyle w:val="eop"/>
          <w:rFonts w:ascii="Calibri" w:hAnsi="Calibri" w:cs="Calibri"/>
          <w:color w:val="000000"/>
          <w:sz w:val="22"/>
          <w:szCs w:val="22"/>
          <w:lang w:val="en-GB"/>
        </w:rPr>
        <w:t> </w:t>
      </w:r>
    </w:p>
    <w:p w14:paraId="5D07401E" w14:textId="77777777" w:rsidR="001D2BC2" w:rsidRPr="001D2BC2" w:rsidRDefault="001D2BC2" w:rsidP="001D2BC2">
      <w:pPr>
        <w:pStyle w:val="paragraph"/>
        <w:numPr>
          <w:ilvl w:val="0"/>
          <w:numId w:val="15"/>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C: Country-Specific Intellectual Property Rider (Italy)</w:t>
      </w:r>
      <w:r w:rsidRPr="001D2BC2">
        <w:rPr>
          <w:rStyle w:val="eop"/>
          <w:rFonts w:ascii="Calibri" w:hAnsi="Calibri" w:cs="Calibri"/>
          <w:color w:val="000000"/>
          <w:sz w:val="22"/>
          <w:szCs w:val="22"/>
          <w:lang w:val="en-GB"/>
        </w:rPr>
        <w:t> </w:t>
      </w:r>
    </w:p>
    <w:p w14:paraId="7A339703" w14:textId="77777777" w:rsidR="001D2BC2" w:rsidRPr="001D2BC2" w:rsidRDefault="001D2BC2" w:rsidP="001D2BC2">
      <w:pPr>
        <w:pStyle w:val="paragraph"/>
        <w:numPr>
          <w:ilvl w:val="0"/>
          <w:numId w:val="16"/>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D: Country-Specific Intellectual Property Rider (Slovakia)</w:t>
      </w:r>
      <w:r w:rsidRPr="001D2BC2">
        <w:rPr>
          <w:rStyle w:val="eop"/>
          <w:rFonts w:ascii="Calibri" w:hAnsi="Calibri" w:cs="Calibri"/>
          <w:color w:val="000000"/>
          <w:sz w:val="22"/>
          <w:szCs w:val="22"/>
          <w:lang w:val="en-GB"/>
        </w:rPr>
        <w:t> </w:t>
      </w:r>
    </w:p>
    <w:p w14:paraId="28353F4F" w14:textId="77777777" w:rsidR="001D2BC2" w:rsidRPr="001D2BC2" w:rsidRDefault="001D2BC2" w:rsidP="001D2BC2">
      <w:pPr>
        <w:pStyle w:val="paragraph"/>
        <w:numPr>
          <w:ilvl w:val="0"/>
          <w:numId w:val="17"/>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E: Country-Specific Intellectual Property Rider (Poland)</w:t>
      </w:r>
      <w:r w:rsidRPr="001D2BC2">
        <w:rPr>
          <w:rStyle w:val="eop"/>
          <w:rFonts w:ascii="Calibri" w:hAnsi="Calibri" w:cs="Calibri"/>
          <w:color w:val="000000"/>
          <w:sz w:val="22"/>
          <w:szCs w:val="22"/>
          <w:lang w:val="en-GB"/>
        </w:rPr>
        <w:t> </w:t>
      </w:r>
    </w:p>
    <w:p w14:paraId="1DCA7EDC" w14:textId="77777777" w:rsidR="001D2BC2" w:rsidRPr="001D2BC2" w:rsidRDefault="001D2BC2" w:rsidP="001D2BC2">
      <w:pPr>
        <w:pStyle w:val="paragraph"/>
        <w:numPr>
          <w:ilvl w:val="0"/>
          <w:numId w:val="18"/>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F: Country-Specific Intellectual Property Rider (Portugal)</w:t>
      </w:r>
      <w:r w:rsidRPr="001D2BC2">
        <w:rPr>
          <w:rStyle w:val="eop"/>
          <w:rFonts w:ascii="Calibri" w:hAnsi="Calibri" w:cs="Calibri"/>
          <w:color w:val="000000"/>
          <w:sz w:val="22"/>
          <w:szCs w:val="22"/>
          <w:lang w:val="en-GB"/>
        </w:rPr>
        <w:t> </w:t>
      </w:r>
    </w:p>
    <w:p w14:paraId="7C718A7F" w14:textId="77777777" w:rsidR="001D2BC2" w:rsidRPr="001D2BC2" w:rsidRDefault="001D2BC2" w:rsidP="001D2BC2">
      <w:pPr>
        <w:pStyle w:val="paragraph"/>
        <w:numPr>
          <w:ilvl w:val="0"/>
          <w:numId w:val="19"/>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G: Country-Specific Intellectual Property Rider (Bulgaria)</w:t>
      </w:r>
      <w:r w:rsidRPr="001D2BC2">
        <w:rPr>
          <w:rStyle w:val="eop"/>
          <w:rFonts w:ascii="Calibri" w:hAnsi="Calibri" w:cs="Calibri"/>
          <w:color w:val="000000"/>
          <w:sz w:val="22"/>
          <w:szCs w:val="22"/>
          <w:lang w:val="en-GB"/>
        </w:rPr>
        <w:t> </w:t>
      </w:r>
    </w:p>
    <w:p w14:paraId="2ADB1C67" w14:textId="77777777" w:rsidR="001D2BC2" w:rsidRPr="001D2BC2" w:rsidRDefault="001D2BC2" w:rsidP="001D2BC2">
      <w:pPr>
        <w:pStyle w:val="paragraph"/>
        <w:numPr>
          <w:ilvl w:val="0"/>
          <w:numId w:val="20"/>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H: Country-Specific Intellectual Property Rider (Netherlands)</w:t>
      </w:r>
      <w:r w:rsidRPr="001D2BC2">
        <w:rPr>
          <w:rStyle w:val="eop"/>
          <w:rFonts w:ascii="Calibri" w:hAnsi="Calibri" w:cs="Calibri"/>
          <w:color w:val="000000"/>
          <w:sz w:val="22"/>
          <w:szCs w:val="22"/>
          <w:lang w:val="en-GB"/>
        </w:rPr>
        <w:t> </w:t>
      </w:r>
    </w:p>
    <w:p w14:paraId="32DD7568" w14:textId="77777777" w:rsidR="001D2BC2" w:rsidRPr="001D2BC2" w:rsidRDefault="001D2BC2" w:rsidP="001D2BC2">
      <w:pPr>
        <w:pStyle w:val="paragraph"/>
        <w:numPr>
          <w:ilvl w:val="0"/>
          <w:numId w:val="21"/>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I: Country-Specific Intellectual Property Rider (Sweden)</w:t>
      </w:r>
      <w:r w:rsidRPr="001D2BC2">
        <w:rPr>
          <w:rStyle w:val="eop"/>
          <w:rFonts w:ascii="Calibri" w:hAnsi="Calibri" w:cs="Calibri"/>
          <w:color w:val="000000"/>
          <w:sz w:val="22"/>
          <w:szCs w:val="22"/>
          <w:lang w:val="en-GB"/>
        </w:rPr>
        <w:t> </w:t>
      </w:r>
    </w:p>
    <w:p w14:paraId="74EDF663" w14:textId="77777777" w:rsidR="001D2BC2" w:rsidRPr="001D2BC2" w:rsidRDefault="001D2BC2" w:rsidP="001D2BC2">
      <w:pPr>
        <w:pStyle w:val="paragraph"/>
        <w:numPr>
          <w:ilvl w:val="0"/>
          <w:numId w:val="22"/>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J: Country-Specific Intellectual Property Rider (Turkiye)</w:t>
      </w:r>
      <w:r w:rsidRPr="001D2BC2">
        <w:rPr>
          <w:rStyle w:val="eop"/>
          <w:rFonts w:ascii="Calibri" w:hAnsi="Calibri" w:cs="Calibri"/>
          <w:color w:val="000000"/>
          <w:sz w:val="22"/>
          <w:szCs w:val="22"/>
          <w:lang w:val="en-GB"/>
        </w:rPr>
        <w:t> </w:t>
      </w:r>
    </w:p>
    <w:p w14:paraId="68122B79" w14:textId="77777777" w:rsidR="001D2BC2" w:rsidRPr="001D2BC2" w:rsidRDefault="001D2BC2" w:rsidP="001D2BC2">
      <w:pPr>
        <w:pStyle w:val="paragraph"/>
        <w:numPr>
          <w:ilvl w:val="0"/>
          <w:numId w:val="23"/>
        </w:numPr>
        <w:ind w:left="780" w:firstLine="0"/>
        <w:textAlignment w:val="baseline"/>
        <w:rPr>
          <w:rFonts w:ascii="Calibri" w:hAnsi="Calibri" w:cs="Calibri"/>
          <w:sz w:val="22"/>
          <w:szCs w:val="22"/>
          <w:lang w:val="en-GB"/>
        </w:rPr>
      </w:pPr>
      <w:r>
        <w:rPr>
          <w:rStyle w:val="findhit"/>
          <w:rFonts w:ascii="Calibri" w:hAnsi="Calibri" w:cs="Calibri"/>
          <w:color w:val="000000"/>
          <w:sz w:val="22"/>
          <w:szCs w:val="22"/>
          <w:lang w:val="en-GB"/>
        </w:rPr>
        <w:t>Annex 8</w:t>
      </w:r>
      <w:r>
        <w:rPr>
          <w:rStyle w:val="normaltextrun"/>
          <w:rFonts w:ascii="Calibri" w:hAnsi="Calibri" w:cs="Calibri"/>
          <w:color w:val="000000"/>
          <w:sz w:val="22"/>
          <w:szCs w:val="22"/>
          <w:lang w:val="en-GB"/>
        </w:rPr>
        <w:t>K: Country-Specific Intellectual Property Rider (Romania)</w:t>
      </w:r>
      <w:r w:rsidRPr="001D2BC2">
        <w:rPr>
          <w:rStyle w:val="eop"/>
          <w:rFonts w:ascii="Calibri" w:hAnsi="Calibri" w:cs="Calibri"/>
          <w:color w:val="000000"/>
          <w:sz w:val="22"/>
          <w:szCs w:val="22"/>
          <w:lang w:val="en-GB"/>
        </w:rPr>
        <w:t> </w:t>
      </w:r>
    </w:p>
    <w:p w14:paraId="1C1AB65F" w14:textId="77777777" w:rsidR="001D2BC2" w:rsidRPr="001D2BC2" w:rsidRDefault="001D2BC2" w:rsidP="001D2BC2">
      <w:pPr>
        <w:pStyle w:val="paragraph"/>
        <w:spacing w:before="0" w:beforeAutospacing="0" w:after="160" w:afterAutospacing="0"/>
        <w:jc w:val="both"/>
        <w:textAlignment w:val="baseline"/>
        <w:rPr>
          <w:lang w:val="en-GB"/>
        </w:rPr>
      </w:pPr>
      <w:r>
        <w:rPr>
          <w:rStyle w:val="normaltextrun"/>
          <w:rFonts w:ascii="Calibri" w:hAnsi="Calibri" w:cs="Calibri"/>
          <w:color w:val="000000"/>
          <w:sz w:val="22"/>
          <w:szCs w:val="22"/>
          <w:lang w:val="en-GB"/>
        </w:rPr>
        <w:t>4. Each of the Riders forms an integral and enforceable part of this Policy Charter and must be read together with in conjunction with Articles 41–48 of the Rules. </w:t>
      </w:r>
      <w:r w:rsidRPr="001D2BC2">
        <w:rPr>
          <w:rStyle w:val="eop"/>
          <w:rFonts w:ascii="Calibri" w:hAnsi="Calibri" w:cs="Calibri"/>
          <w:color w:val="000000"/>
          <w:sz w:val="22"/>
          <w:szCs w:val="22"/>
          <w:lang w:val="en-GB"/>
        </w:rPr>
        <w:t> </w:t>
      </w:r>
    </w:p>
    <w:p w14:paraId="3490F1A0" w14:textId="77777777" w:rsidR="001D2BC2" w:rsidRDefault="001D2BC2" w:rsidP="009502EC">
      <w:pPr>
        <w:pStyle w:val="paragraph"/>
        <w:spacing w:before="0" w:beforeAutospacing="0" w:after="160" w:afterAutospacing="0"/>
        <w:jc w:val="both"/>
        <w:textAlignment w:val="baseline"/>
        <w:rPr>
          <w:lang w:val="en-GB"/>
        </w:rPr>
      </w:pPr>
    </w:p>
    <w:p w14:paraId="4C2240A9" w14:textId="77777777" w:rsidR="00464B6E" w:rsidRDefault="00464B6E" w:rsidP="009502EC">
      <w:pPr>
        <w:pStyle w:val="paragraph"/>
        <w:spacing w:before="0" w:beforeAutospacing="0" w:after="160" w:afterAutospacing="0"/>
        <w:jc w:val="both"/>
        <w:textAlignment w:val="baseline"/>
        <w:rPr>
          <w:lang w:val="en-GB"/>
        </w:rPr>
      </w:pPr>
    </w:p>
    <w:p w14:paraId="71E352AF" w14:textId="77777777" w:rsidR="00464B6E" w:rsidRDefault="00464B6E" w:rsidP="009502EC">
      <w:pPr>
        <w:pStyle w:val="paragraph"/>
        <w:spacing w:before="0" w:beforeAutospacing="0" w:after="160" w:afterAutospacing="0"/>
        <w:jc w:val="both"/>
        <w:textAlignment w:val="baseline"/>
        <w:rPr>
          <w:lang w:val="en-GB"/>
        </w:rPr>
      </w:pPr>
    </w:p>
    <w:p w14:paraId="34E07DE8" w14:textId="77777777" w:rsidR="00464B6E" w:rsidRDefault="00464B6E" w:rsidP="009502EC">
      <w:pPr>
        <w:pStyle w:val="paragraph"/>
        <w:spacing w:before="0" w:beforeAutospacing="0" w:after="160" w:afterAutospacing="0"/>
        <w:jc w:val="both"/>
        <w:textAlignment w:val="baseline"/>
        <w:rPr>
          <w:lang w:val="en-GB"/>
        </w:rPr>
      </w:pPr>
    </w:p>
    <w:p w14:paraId="0C0A53BA" w14:textId="77777777" w:rsidR="00464B6E" w:rsidRDefault="00464B6E" w:rsidP="009502EC">
      <w:pPr>
        <w:pStyle w:val="paragraph"/>
        <w:spacing w:before="0" w:beforeAutospacing="0" w:after="160" w:afterAutospacing="0"/>
        <w:jc w:val="both"/>
        <w:textAlignment w:val="baseline"/>
        <w:rPr>
          <w:lang w:val="en-GB"/>
        </w:rPr>
      </w:pPr>
    </w:p>
    <w:p w14:paraId="00FCF925" w14:textId="77777777" w:rsidR="00464B6E" w:rsidRDefault="00464B6E" w:rsidP="009502EC">
      <w:pPr>
        <w:pStyle w:val="paragraph"/>
        <w:spacing w:before="0" w:beforeAutospacing="0" w:after="160" w:afterAutospacing="0"/>
        <w:jc w:val="both"/>
        <w:textAlignment w:val="baseline"/>
        <w:rPr>
          <w:lang w:val="en-GB"/>
        </w:rPr>
      </w:pPr>
    </w:p>
    <w:p w14:paraId="7753C8B8" w14:textId="77777777" w:rsidR="00464B6E" w:rsidRDefault="00464B6E" w:rsidP="009502EC">
      <w:pPr>
        <w:pStyle w:val="paragraph"/>
        <w:spacing w:before="0" w:beforeAutospacing="0" w:after="160" w:afterAutospacing="0"/>
        <w:jc w:val="both"/>
        <w:textAlignment w:val="baseline"/>
        <w:rPr>
          <w:lang w:val="en-GB"/>
        </w:rPr>
      </w:pPr>
    </w:p>
    <w:p w14:paraId="400ACC4F" w14:textId="77777777" w:rsidR="00464B6E" w:rsidRDefault="00464B6E" w:rsidP="009502EC">
      <w:pPr>
        <w:pStyle w:val="paragraph"/>
        <w:spacing w:before="0" w:beforeAutospacing="0" w:after="160" w:afterAutospacing="0"/>
        <w:jc w:val="both"/>
        <w:textAlignment w:val="baseline"/>
        <w:rPr>
          <w:lang w:val="en-GB"/>
        </w:rPr>
      </w:pPr>
    </w:p>
    <w:p w14:paraId="0F449EDB" w14:textId="77777777" w:rsidR="00464B6E" w:rsidRDefault="00464B6E" w:rsidP="009502EC">
      <w:pPr>
        <w:pStyle w:val="paragraph"/>
        <w:spacing w:before="0" w:beforeAutospacing="0" w:after="160" w:afterAutospacing="0"/>
        <w:jc w:val="both"/>
        <w:textAlignment w:val="baseline"/>
        <w:rPr>
          <w:lang w:val="en-GB"/>
        </w:rPr>
      </w:pPr>
    </w:p>
    <w:p w14:paraId="44710337" w14:textId="77777777" w:rsidR="00464B6E" w:rsidRDefault="00464B6E" w:rsidP="009502EC">
      <w:pPr>
        <w:pStyle w:val="paragraph"/>
        <w:spacing w:before="0" w:beforeAutospacing="0" w:after="160" w:afterAutospacing="0"/>
        <w:jc w:val="both"/>
        <w:textAlignment w:val="baseline"/>
        <w:rPr>
          <w:lang w:val="en-GB"/>
        </w:rPr>
      </w:pPr>
    </w:p>
    <w:p w14:paraId="7E822551" w14:textId="77777777" w:rsidR="00464B6E" w:rsidRDefault="00464B6E" w:rsidP="009502EC">
      <w:pPr>
        <w:pStyle w:val="paragraph"/>
        <w:spacing w:before="0" w:beforeAutospacing="0" w:after="160" w:afterAutospacing="0"/>
        <w:jc w:val="both"/>
        <w:textAlignment w:val="baseline"/>
        <w:rPr>
          <w:lang w:val="en-GB"/>
        </w:rPr>
      </w:pPr>
    </w:p>
    <w:p w14:paraId="7DF203FD" w14:textId="77777777" w:rsidR="00464B6E" w:rsidRPr="00464B6E" w:rsidRDefault="00464B6E" w:rsidP="00464B6E">
      <w:pPr>
        <w:pStyle w:val="paragraph"/>
        <w:spacing w:after="160"/>
        <w:jc w:val="both"/>
        <w:rPr>
          <w:lang w:val="en-GB"/>
        </w:rPr>
      </w:pPr>
      <w:r w:rsidRPr="00464B6E">
        <w:rPr>
          <w:b/>
          <w:bCs/>
          <w:lang w:val="en-GB"/>
        </w:rPr>
        <w:lastRenderedPageBreak/>
        <w:t>ANNEX NO. 8I TO ART. 47(1): COUNTRY-SPECIFIC INTELLECTUAL PROPERTY RIDER (SWEDEN)</w:t>
      </w:r>
      <w:r w:rsidRPr="00464B6E">
        <w:rPr>
          <w:lang w:val="en-GB"/>
        </w:rPr>
        <w:t> </w:t>
      </w:r>
    </w:p>
    <w:p w14:paraId="488FEDB5" w14:textId="77777777" w:rsidR="00464B6E" w:rsidRPr="00464B6E" w:rsidRDefault="00464B6E" w:rsidP="00464B6E">
      <w:pPr>
        <w:pStyle w:val="paragraph"/>
        <w:spacing w:after="160"/>
        <w:rPr>
          <w:lang w:val="en-GB"/>
        </w:rPr>
      </w:pPr>
      <w:r w:rsidRPr="00464B6E">
        <w:rPr>
          <w:lang w:val="en-GB"/>
        </w:rPr>
        <w:t> </w:t>
      </w:r>
    </w:p>
    <w:p w14:paraId="549F08B4" w14:textId="77777777" w:rsidR="00464B6E" w:rsidRPr="00464B6E" w:rsidRDefault="00464B6E" w:rsidP="00464B6E">
      <w:pPr>
        <w:pStyle w:val="paragraph"/>
        <w:rPr>
          <w:lang w:val="en-GB"/>
        </w:rPr>
      </w:pPr>
      <w:r w:rsidRPr="00464B6E">
        <w:rPr>
          <w:lang w:val="en-GB"/>
        </w:rPr>
        <w:t>This Rider forms an integral part of the Rules and must be read with Annex 8. It applies to works created under the H&amp;ART Incubator in the Kingdom of Sweden. Where a conflict exists, this Rider prevails. </w:t>
      </w:r>
    </w:p>
    <w:p w14:paraId="741DB3F5" w14:textId="77777777" w:rsidR="00464B6E" w:rsidRPr="00464B6E" w:rsidRDefault="00464B6E" w:rsidP="00464B6E">
      <w:pPr>
        <w:pStyle w:val="paragraph"/>
        <w:rPr>
          <w:lang w:val="en-GB"/>
        </w:rPr>
      </w:pPr>
      <w:r w:rsidRPr="00464B6E">
        <w:rPr>
          <w:lang w:val="en-GB"/>
        </w:rPr>
        <w:t> </w:t>
      </w:r>
    </w:p>
    <w:p w14:paraId="328DC4A7" w14:textId="77777777" w:rsidR="00464B6E" w:rsidRPr="00464B6E" w:rsidRDefault="00464B6E" w:rsidP="00464B6E">
      <w:pPr>
        <w:pStyle w:val="paragraph"/>
        <w:rPr>
          <w:lang w:val="en-GB"/>
        </w:rPr>
      </w:pPr>
      <w:r w:rsidRPr="00464B6E">
        <w:rPr>
          <w:lang w:val="en-GB"/>
        </w:rPr>
        <w:t>1.</w:t>
      </w:r>
      <w:r w:rsidRPr="00464B6E">
        <w:rPr>
          <w:b/>
          <w:bCs/>
          <w:lang w:val="en-GB"/>
        </w:rPr>
        <w:t xml:space="preserve"> Default Authorship (§ 1, Act 1960:729)</w:t>
      </w:r>
      <w:r w:rsidRPr="00464B6E">
        <w:rPr>
          <w:lang w:val="en-GB"/>
        </w:rPr>
        <w:t xml:space="preserve"> – Copyright belongs to the natural person who created the work. Protection arises automatically upon creation, without the need for registration or deposit. </w:t>
      </w:r>
    </w:p>
    <w:p w14:paraId="03BDFDE2" w14:textId="77777777" w:rsidR="00464B6E" w:rsidRPr="00464B6E" w:rsidRDefault="00464B6E" w:rsidP="00464B6E">
      <w:pPr>
        <w:pStyle w:val="paragraph"/>
        <w:rPr>
          <w:lang w:val="en-GB"/>
        </w:rPr>
      </w:pPr>
      <w:r w:rsidRPr="00464B6E">
        <w:rPr>
          <w:lang w:val="en-GB"/>
        </w:rPr>
        <w:t xml:space="preserve">2. </w:t>
      </w:r>
      <w:r w:rsidRPr="00464B6E">
        <w:rPr>
          <w:b/>
          <w:bCs/>
          <w:lang w:val="en-GB"/>
        </w:rPr>
        <w:t>Employee Works (§ 40a, Act 1960:729)</w:t>
      </w:r>
      <w:r w:rsidRPr="00464B6E">
        <w:rPr>
          <w:lang w:val="en-GB"/>
        </w:rPr>
        <w:t xml:space="preserve"> – When a work, including a computer program or database, is created by an employee in the course of their duties, the employer may acquire the economic rights necessary for the normal activities of the enterprise, unless otherwise agreed. In all other cases, the author retains ownership unless an explicit transfer is made in writing. </w:t>
      </w:r>
    </w:p>
    <w:p w14:paraId="2AC177F5" w14:textId="77777777" w:rsidR="00464B6E" w:rsidRPr="00464B6E" w:rsidRDefault="00464B6E" w:rsidP="00464B6E">
      <w:pPr>
        <w:pStyle w:val="paragraph"/>
        <w:rPr>
          <w:lang w:val="en-GB"/>
        </w:rPr>
      </w:pPr>
      <w:r w:rsidRPr="00464B6E">
        <w:rPr>
          <w:lang w:val="en-GB"/>
        </w:rPr>
        <w:t xml:space="preserve">3. </w:t>
      </w:r>
      <w:r w:rsidRPr="00464B6E">
        <w:rPr>
          <w:b/>
          <w:bCs/>
          <w:lang w:val="en-GB"/>
        </w:rPr>
        <w:t>Moral Rights (§ 3, Act 1960:729)</w:t>
      </w:r>
      <w:r w:rsidRPr="00464B6E">
        <w:rPr>
          <w:lang w:val="en-GB"/>
        </w:rPr>
        <w:t xml:space="preserve"> – Authors retain non-waivable moral rights to be identified as the creator and to object to derogatory modifications or uses of their works. These rights may be limited only by explicit contractual agreement for specific uses, consistent with good practice. </w:t>
      </w:r>
    </w:p>
    <w:p w14:paraId="5B23B5F6" w14:textId="77777777" w:rsidR="00464B6E" w:rsidRPr="00464B6E" w:rsidRDefault="00464B6E" w:rsidP="00464B6E">
      <w:pPr>
        <w:pStyle w:val="paragraph"/>
        <w:rPr>
          <w:lang w:val="en-GB"/>
        </w:rPr>
      </w:pPr>
      <w:r w:rsidRPr="00464B6E">
        <w:rPr>
          <w:lang w:val="en-GB"/>
        </w:rPr>
        <w:t xml:space="preserve">4. </w:t>
      </w:r>
      <w:r w:rsidRPr="00464B6E">
        <w:rPr>
          <w:b/>
          <w:bCs/>
          <w:lang w:val="en-GB"/>
        </w:rPr>
        <w:t>Joint Works (§ 6, Act 1960:729)</w:t>
      </w:r>
      <w:r w:rsidRPr="00464B6E">
        <w:rPr>
          <w:lang w:val="en-GB"/>
        </w:rPr>
        <w:t xml:space="preserve"> – Where two or more authors contribute to a joint work, they hold the rights jointly and equally, unless otherwise agreed in writing. Exploitation requires the consent of all co-authors. </w:t>
      </w:r>
    </w:p>
    <w:p w14:paraId="040894E8" w14:textId="77777777" w:rsidR="00464B6E" w:rsidRPr="00464B6E" w:rsidRDefault="00464B6E" w:rsidP="00464B6E">
      <w:pPr>
        <w:pStyle w:val="paragraph"/>
        <w:rPr>
          <w:lang w:val="en-GB"/>
        </w:rPr>
      </w:pPr>
      <w:r w:rsidRPr="00464B6E">
        <w:rPr>
          <w:lang w:val="en-GB"/>
        </w:rPr>
        <w:t xml:space="preserve">5. </w:t>
      </w:r>
      <w:r w:rsidRPr="00464B6E">
        <w:rPr>
          <w:b/>
          <w:bCs/>
          <w:lang w:val="en-GB"/>
        </w:rPr>
        <w:t>Photographic and Artistic Works (Act 1960:730 on the Right to Photographic Pictures)</w:t>
      </w:r>
      <w:r w:rsidRPr="00464B6E">
        <w:rPr>
          <w:lang w:val="en-GB"/>
        </w:rPr>
        <w:t xml:space="preserve"> – Photographic images and portraits enjoy separate protection under the Photographic Images Act. The right to use or reproduce such works requires the photographer’s or subject’s consent, as applicable. </w:t>
      </w:r>
    </w:p>
    <w:p w14:paraId="58454965" w14:textId="77777777" w:rsidR="00464B6E" w:rsidRPr="00464B6E" w:rsidRDefault="00464B6E" w:rsidP="00464B6E">
      <w:pPr>
        <w:pStyle w:val="paragraph"/>
      </w:pPr>
      <w:r w:rsidRPr="00464B6E">
        <w:rPr>
          <w:lang w:val="en-GB"/>
        </w:rPr>
        <w:t xml:space="preserve">6. </w:t>
      </w:r>
      <w:r w:rsidRPr="00464B6E">
        <w:rPr>
          <w:b/>
          <w:bCs/>
          <w:lang w:val="en-GB"/>
        </w:rPr>
        <w:t>Personality and Privacy Rights</w:t>
      </w:r>
      <w:r w:rsidRPr="00464B6E">
        <w:rPr>
          <w:lang w:val="en-GB"/>
        </w:rPr>
        <w:t xml:space="preserve"> – Sweden has no single codified “image rights” statute. The use of a person’s image, voice, or likeness is governed by GDPR, the Swedish Data Protection Act (2018:218), and general principles of privacy and tort law. Explicit written consent is required for identifiable depictions.</w:t>
      </w:r>
      <w:r w:rsidRPr="00464B6E">
        <w:t> </w:t>
      </w:r>
    </w:p>
    <w:p w14:paraId="3229BF8C" w14:textId="77777777" w:rsidR="00464B6E" w:rsidRPr="009502EC" w:rsidRDefault="00464B6E" w:rsidP="009502EC">
      <w:pPr>
        <w:pStyle w:val="paragraph"/>
        <w:spacing w:before="0" w:beforeAutospacing="0" w:after="160" w:afterAutospacing="0"/>
        <w:jc w:val="both"/>
        <w:textAlignment w:val="baseline"/>
        <w:rPr>
          <w:lang w:val="en-GB"/>
        </w:rPr>
      </w:pPr>
    </w:p>
    <w:p w14:paraId="11594DD6" w14:textId="77777777" w:rsidR="001F3424" w:rsidRPr="009502EC" w:rsidRDefault="001F3424">
      <w:pPr>
        <w:rPr>
          <w:lang w:val="en-GB"/>
        </w:rPr>
      </w:pPr>
    </w:p>
    <w:sectPr w:rsidR="001F3424" w:rsidRPr="009502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F97"/>
    <w:multiLevelType w:val="multilevel"/>
    <w:tmpl w:val="34421B1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933D1"/>
    <w:multiLevelType w:val="multilevel"/>
    <w:tmpl w:val="451E1F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027CD8"/>
    <w:multiLevelType w:val="multilevel"/>
    <w:tmpl w:val="99222F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8053C7"/>
    <w:multiLevelType w:val="multilevel"/>
    <w:tmpl w:val="8CF867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FD51C8"/>
    <w:multiLevelType w:val="multilevel"/>
    <w:tmpl w:val="6BAE54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BB72E4"/>
    <w:multiLevelType w:val="multilevel"/>
    <w:tmpl w:val="E376D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DF3696"/>
    <w:multiLevelType w:val="multilevel"/>
    <w:tmpl w:val="B978B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7211AD"/>
    <w:multiLevelType w:val="multilevel"/>
    <w:tmpl w:val="B4B2A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D60A6F"/>
    <w:multiLevelType w:val="multilevel"/>
    <w:tmpl w:val="ED36B0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2B17D4"/>
    <w:multiLevelType w:val="multilevel"/>
    <w:tmpl w:val="C5BE9E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0A4C10"/>
    <w:multiLevelType w:val="multilevel"/>
    <w:tmpl w:val="8F9821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2964C1"/>
    <w:multiLevelType w:val="multilevel"/>
    <w:tmpl w:val="16DA2DA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1823AC"/>
    <w:multiLevelType w:val="multilevel"/>
    <w:tmpl w:val="48B23A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2E46D7"/>
    <w:multiLevelType w:val="multilevel"/>
    <w:tmpl w:val="CB6C9D8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DE1593"/>
    <w:multiLevelType w:val="multilevel"/>
    <w:tmpl w:val="BE1E25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711F5B"/>
    <w:multiLevelType w:val="multilevel"/>
    <w:tmpl w:val="3000DC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5418BF"/>
    <w:multiLevelType w:val="multilevel"/>
    <w:tmpl w:val="3788BE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A27651"/>
    <w:multiLevelType w:val="multilevel"/>
    <w:tmpl w:val="964C48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1D3FF6"/>
    <w:multiLevelType w:val="multilevel"/>
    <w:tmpl w:val="23ACE2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946C35"/>
    <w:multiLevelType w:val="multilevel"/>
    <w:tmpl w:val="EC564F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274787"/>
    <w:multiLevelType w:val="multilevel"/>
    <w:tmpl w:val="856AB3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4B4EC3"/>
    <w:multiLevelType w:val="multilevel"/>
    <w:tmpl w:val="952C3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920BF5"/>
    <w:multiLevelType w:val="multilevel"/>
    <w:tmpl w:val="D3506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8251472">
    <w:abstractNumId w:val="22"/>
  </w:num>
  <w:num w:numId="2" w16cid:durableId="1336108446">
    <w:abstractNumId w:val="19"/>
  </w:num>
  <w:num w:numId="3" w16cid:durableId="860313384">
    <w:abstractNumId w:val="4"/>
  </w:num>
  <w:num w:numId="4" w16cid:durableId="1765421745">
    <w:abstractNumId w:val="17"/>
  </w:num>
  <w:num w:numId="5" w16cid:durableId="81925316">
    <w:abstractNumId w:val="21"/>
  </w:num>
  <w:num w:numId="6" w16cid:durableId="2021424139">
    <w:abstractNumId w:val="15"/>
  </w:num>
  <w:num w:numId="7" w16cid:durableId="1118404405">
    <w:abstractNumId w:val="6"/>
  </w:num>
  <w:num w:numId="8" w16cid:durableId="304555155">
    <w:abstractNumId w:val="18"/>
  </w:num>
  <w:num w:numId="9" w16cid:durableId="2128038739">
    <w:abstractNumId w:val="9"/>
  </w:num>
  <w:num w:numId="10" w16cid:durableId="1692414953">
    <w:abstractNumId w:val="1"/>
  </w:num>
  <w:num w:numId="11" w16cid:durableId="87043693">
    <w:abstractNumId w:val="5"/>
  </w:num>
  <w:num w:numId="12" w16cid:durableId="1657950964">
    <w:abstractNumId w:val="10"/>
  </w:num>
  <w:num w:numId="13" w16cid:durableId="2103329941">
    <w:abstractNumId w:val="7"/>
  </w:num>
  <w:num w:numId="14" w16cid:durableId="825514309">
    <w:abstractNumId w:val="14"/>
  </w:num>
  <w:num w:numId="15" w16cid:durableId="953974291">
    <w:abstractNumId w:val="16"/>
  </w:num>
  <w:num w:numId="16" w16cid:durableId="1421414749">
    <w:abstractNumId w:val="20"/>
  </w:num>
  <w:num w:numId="17" w16cid:durableId="1926113695">
    <w:abstractNumId w:val="12"/>
  </w:num>
  <w:num w:numId="18" w16cid:durableId="216626598">
    <w:abstractNumId w:val="3"/>
  </w:num>
  <w:num w:numId="19" w16cid:durableId="1329286727">
    <w:abstractNumId w:val="8"/>
  </w:num>
  <w:num w:numId="20" w16cid:durableId="1692682194">
    <w:abstractNumId w:val="11"/>
  </w:num>
  <w:num w:numId="21" w16cid:durableId="1702588605">
    <w:abstractNumId w:val="2"/>
  </w:num>
  <w:num w:numId="22" w16cid:durableId="1336416543">
    <w:abstractNumId w:val="13"/>
  </w:num>
  <w:num w:numId="23" w16cid:durableId="949817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EC"/>
    <w:rsid w:val="000B24B0"/>
    <w:rsid w:val="001D2BC2"/>
    <w:rsid w:val="001F0C91"/>
    <w:rsid w:val="001F3424"/>
    <w:rsid w:val="002003B8"/>
    <w:rsid w:val="00325929"/>
    <w:rsid w:val="00464B6E"/>
    <w:rsid w:val="0080110D"/>
    <w:rsid w:val="00915CB7"/>
    <w:rsid w:val="009502EC"/>
    <w:rsid w:val="009F6FDF"/>
    <w:rsid w:val="00A15214"/>
    <w:rsid w:val="00A675F9"/>
    <w:rsid w:val="00C7630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32E9D"/>
  <w15:chartTrackingRefBased/>
  <w15:docId w15:val="{8DD15EC5-07AB-460B-B417-8472C10D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502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502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502E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502E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502E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502E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502E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502E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502E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502E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502E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502E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502E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502E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502E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502E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502E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502EC"/>
    <w:rPr>
      <w:rFonts w:eastAsiaTheme="majorEastAsia" w:cstheme="majorBidi"/>
      <w:color w:val="272727" w:themeColor="text1" w:themeTint="D8"/>
    </w:rPr>
  </w:style>
  <w:style w:type="paragraph" w:styleId="Rubrik">
    <w:name w:val="Title"/>
    <w:basedOn w:val="Normal"/>
    <w:next w:val="Normal"/>
    <w:link w:val="RubrikChar"/>
    <w:uiPriority w:val="10"/>
    <w:qFormat/>
    <w:rsid w:val="009502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502E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502E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502E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502E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502EC"/>
    <w:rPr>
      <w:i/>
      <w:iCs/>
      <w:color w:val="404040" w:themeColor="text1" w:themeTint="BF"/>
    </w:rPr>
  </w:style>
  <w:style w:type="paragraph" w:styleId="Liststycke">
    <w:name w:val="List Paragraph"/>
    <w:basedOn w:val="Normal"/>
    <w:uiPriority w:val="34"/>
    <w:qFormat/>
    <w:rsid w:val="009502EC"/>
    <w:pPr>
      <w:ind w:left="720"/>
      <w:contextualSpacing/>
    </w:pPr>
  </w:style>
  <w:style w:type="character" w:styleId="Starkbetoning">
    <w:name w:val="Intense Emphasis"/>
    <w:basedOn w:val="Standardstycketeckensnitt"/>
    <w:uiPriority w:val="21"/>
    <w:qFormat/>
    <w:rsid w:val="009502EC"/>
    <w:rPr>
      <w:i/>
      <w:iCs/>
      <w:color w:val="0F4761" w:themeColor="accent1" w:themeShade="BF"/>
    </w:rPr>
  </w:style>
  <w:style w:type="paragraph" w:styleId="Starktcitat">
    <w:name w:val="Intense Quote"/>
    <w:basedOn w:val="Normal"/>
    <w:next w:val="Normal"/>
    <w:link w:val="StarktcitatChar"/>
    <w:uiPriority w:val="30"/>
    <w:qFormat/>
    <w:rsid w:val="009502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502EC"/>
    <w:rPr>
      <w:i/>
      <w:iCs/>
      <w:color w:val="0F4761" w:themeColor="accent1" w:themeShade="BF"/>
    </w:rPr>
  </w:style>
  <w:style w:type="character" w:styleId="Starkreferens">
    <w:name w:val="Intense Reference"/>
    <w:basedOn w:val="Standardstycketeckensnitt"/>
    <w:uiPriority w:val="32"/>
    <w:qFormat/>
    <w:rsid w:val="009502EC"/>
    <w:rPr>
      <w:b/>
      <w:bCs/>
      <w:smallCaps/>
      <w:color w:val="0F4761" w:themeColor="accent1" w:themeShade="BF"/>
      <w:spacing w:val="5"/>
    </w:rPr>
  </w:style>
  <w:style w:type="character" w:styleId="Hyperlnk">
    <w:name w:val="Hyperlink"/>
    <w:basedOn w:val="Standardstycketeckensnitt"/>
    <w:uiPriority w:val="99"/>
    <w:unhideWhenUsed/>
    <w:rsid w:val="009502EC"/>
    <w:rPr>
      <w:color w:val="467886" w:themeColor="hyperlink"/>
      <w:u w:val="single"/>
    </w:rPr>
  </w:style>
  <w:style w:type="character" w:styleId="Olstomnmnande">
    <w:name w:val="Unresolved Mention"/>
    <w:basedOn w:val="Standardstycketeckensnitt"/>
    <w:uiPriority w:val="99"/>
    <w:semiHidden/>
    <w:unhideWhenUsed/>
    <w:rsid w:val="009502EC"/>
    <w:rPr>
      <w:color w:val="605E5C"/>
      <w:shd w:val="clear" w:color="auto" w:fill="E1DFDD"/>
    </w:rPr>
  </w:style>
  <w:style w:type="paragraph" w:customStyle="1" w:styleId="paragraph">
    <w:name w:val="paragraph"/>
    <w:basedOn w:val="Normal"/>
    <w:rsid w:val="009502EC"/>
    <w:pPr>
      <w:spacing w:before="100" w:beforeAutospacing="1" w:after="100" w:afterAutospacing="1" w:line="240" w:lineRule="auto"/>
    </w:pPr>
    <w:rPr>
      <w:rFonts w:ascii="Times New Roman" w:eastAsia="Times New Roman" w:hAnsi="Times New Roman" w:cs="Times New Roman"/>
      <w:kern w:val="0"/>
      <w:sz w:val="24"/>
      <w:szCs w:val="24"/>
      <w:lang w:eastAsia="sv-SE"/>
      <w14:ligatures w14:val="none"/>
    </w:rPr>
  </w:style>
  <w:style w:type="character" w:customStyle="1" w:styleId="findhit">
    <w:name w:val="findhit"/>
    <w:basedOn w:val="Standardstycketeckensnitt"/>
    <w:rsid w:val="009502EC"/>
  </w:style>
  <w:style w:type="character" w:customStyle="1" w:styleId="normaltextrun">
    <w:name w:val="normaltextrun"/>
    <w:basedOn w:val="Standardstycketeckensnitt"/>
    <w:rsid w:val="009502EC"/>
  </w:style>
  <w:style w:type="character" w:customStyle="1" w:styleId="eop">
    <w:name w:val="eop"/>
    <w:basedOn w:val="Standardstycketeckensnitt"/>
    <w:rsid w:val="00950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mmission.europa.eu/document/download/3192a0ef-6bda-4e1a-81ca-65ade2ffad73_en?filename=eu_emblem_rule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2177</Words>
  <Characters>11539</Characters>
  <Application>Microsoft Office Word</Application>
  <DocSecurity>0</DocSecurity>
  <Lines>96</Lines>
  <Paragraphs>27</Paragraphs>
  <ScaleCrop>false</ScaleCrop>
  <Company/>
  <LinksUpToDate>false</LinksUpToDate>
  <CharactersWithSpaces>13689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Norling</dc:creator>
  <cp:keywords/>
  <dc:description/>
  <cp:lastModifiedBy>Petra Norling</cp:lastModifiedBy>
  <cp:revision>5</cp:revision>
  <dcterms:created xsi:type="dcterms:W3CDTF">2026-10-05T09:23:00Z</dcterms:created>
  <dcterms:modified xsi:type="dcterms:W3CDTF">2026-10-05T09:31:00Z</dcterms:modified>
</cp:coreProperties>
</file>